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CAE0" w14:textId="77777777" w:rsidR="0058400F" w:rsidRPr="00CF30D3" w:rsidRDefault="00BA7EEA" w:rsidP="00CF30D3">
      <w:pPr>
        <w:pStyle w:val="Heading1"/>
        <w:rPr>
          <w:rFonts w:ascii="Times New Roman" w:hAnsi="Times New Roman" w:cs="Times New Roman"/>
          <w:b/>
          <w:bCs/>
          <w:sz w:val="24"/>
          <w:szCs w:val="24"/>
        </w:rPr>
      </w:pPr>
      <w:r w:rsidRPr="00CF30D3">
        <w:rPr>
          <w:rFonts w:ascii="Times New Roman" w:hAnsi="Times New Roman" w:cs="Times New Roman"/>
          <w:b/>
          <w:bCs/>
          <w:sz w:val="24"/>
          <w:szCs w:val="24"/>
        </w:rPr>
        <w:t>02</w:t>
      </w:r>
      <w:r w:rsidR="00F236DC" w:rsidRPr="00CF30D3">
        <w:rPr>
          <w:rFonts w:ascii="Times New Roman" w:hAnsi="Times New Roman" w:cs="Times New Roman"/>
          <w:b/>
          <w:bCs/>
          <w:sz w:val="24"/>
          <w:szCs w:val="24"/>
        </w:rPr>
        <w:tab/>
      </w:r>
      <w:r w:rsidR="00F236DC" w:rsidRPr="00CF30D3">
        <w:rPr>
          <w:rFonts w:ascii="Times New Roman" w:hAnsi="Times New Roman" w:cs="Times New Roman"/>
          <w:b/>
          <w:bCs/>
          <w:sz w:val="24"/>
          <w:szCs w:val="24"/>
        </w:rPr>
        <w:tab/>
      </w:r>
      <w:r w:rsidRPr="00CF30D3">
        <w:rPr>
          <w:rFonts w:ascii="Times New Roman" w:hAnsi="Times New Roman" w:cs="Times New Roman"/>
          <w:b/>
          <w:bCs/>
          <w:sz w:val="24"/>
          <w:szCs w:val="24"/>
        </w:rPr>
        <w:t>DEPARTMENT OF PROFESSIONAL AND FINANCIAL REGULATION</w:t>
      </w:r>
    </w:p>
    <w:p w14:paraId="401DAD12" w14:textId="77777777" w:rsidR="0058400F" w:rsidRPr="00120BC4" w:rsidRDefault="0058400F" w:rsidP="00120BC4">
      <w:pPr>
        <w:tabs>
          <w:tab w:val="left" w:pos="720"/>
          <w:tab w:val="left" w:pos="1440"/>
          <w:tab w:val="left" w:pos="2160"/>
          <w:tab w:val="left" w:pos="2880"/>
          <w:tab w:val="left" w:pos="3600"/>
          <w:tab w:val="left" w:pos="4320"/>
        </w:tabs>
        <w:rPr>
          <w:rFonts w:ascii="Times New Roman" w:hAnsi="Times New Roman"/>
          <w:b/>
          <w:sz w:val="22"/>
          <w:szCs w:val="22"/>
        </w:rPr>
      </w:pPr>
    </w:p>
    <w:p w14:paraId="4D856022" w14:textId="77777777" w:rsidR="0058400F" w:rsidRPr="00120BC4" w:rsidRDefault="00F236DC" w:rsidP="00120BC4">
      <w:pPr>
        <w:tabs>
          <w:tab w:val="left" w:pos="720"/>
          <w:tab w:val="left" w:pos="1440"/>
          <w:tab w:val="left" w:pos="2160"/>
          <w:tab w:val="left" w:pos="2880"/>
          <w:tab w:val="left" w:pos="3600"/>
          <w:tab w:val="left" w:pos="4320"/>
        </w:tabs>
        <w:rPr>
          <w:rFonts w:ascii="Times New Roman" w:hAnsi="Times New Roman"/>
          <w:b/>
          <w:sz w:val="22"/>
          <w:szCs w:val="22"/>
        </w:rPr>
      </w:pPr>
      <w:r w:rsidRPr="00120BC4">
        <w:rPr>
          <w:rFonts w:ascii="Times New Roman" w:hAnsi="Times New Roman"/>
          <w:b/>
          <w:sz w:val="22"/>
          <w:szCs w:val="22"/>
        </w:rPr>
        <w:t>031</w:t>
      </w:r>
      <w:r w:rsidRPr="00120BC4">
        <w:rPr>
          <w:rFonts w:ascii="Times New Roman" w:hAnsi="Times New Roman"/>
          <w:b/>
          <w:sz w:val="22"/>
          <w:szCs w:val="22"/>
        </w:rPr>
        <w:tab/>
      </w:r>
      <w:r w:rsidRPr="00120BC4">
        <w:rPr>
          <w:rFonts w:ascii="Times New Roman" w:hAnsi="Times New Roman"/>
          <w:b/>
          <w:sz w:val="22"/>
          <w:szCs w:val="22"/>
        </w:rPr>
        <w:tab/>
      </w:r>
      <w:r w:rsidR="00BA7EEA" w:rsidRPr="00120BC4">
        <w:rPr>
          <w:rFonts w:ascii="Times New Roman" w:hAnsi="Times New Roman"/>
          <w:b/>
          <w:sz w:val="22"/>
          <w:szCs w:val="22"/>
        </w:rPr>
        <w:t>BUREAU OF INSURANCE</w:t>
      </w:r>
    </w:p>
    <w:p w14:paraId="10C5D4F7" w14:textId="77777777" w:rsidR="0058400F" w:rsidRPr="00120BC4" w:rsidRDefault="0058400F" w:rsidP="00120BC4">
      <w:pPr>
        <w:tabs>
          <w:tab w:val="left" w:pos="720"/>
          <w:tab w:val="left" w:pos="1440"/>
          <w:tab w:val="left" w:pos="2160"/>
          <w:tab w:val="left" w:pos="2880"/>
          <w:tab w:val="left" w:pos="3600"/>
          <w:tab w:val="left" w:pos="4320"/>
        </w:tabs>
        <w:rPr>
          <w:rFonts w:ascii="Times New Roman" w:hAnsi="Times New Roman"/>
          <w:b/>
          <w:sz w:val="22"/>
          <w:szCs w:val="22"/>
        </w:rPr>
      </w:pPr>
    </w:p>
    <w:p w14:paraId="1087CEB1" w14:textId="77777777" w:rsidR="0058400F" w:rsidRPr="00120BC4" w:rsidRDefault="00BA7EEA" w:rsidP="00120BC4">
      <w:pPr>
        <w:tabs>
          <w:tab w:val="left" w:pos="720"/>
          <w:tab w:val="left" w:pos="1440"/>
          <w:tab w:val="left" w:pos="2160"/>
          <w:tab w:val="left" w:pos="2880"/>
          <w:tab w:val="left" w:pos="3600"/>
          <w:tab w:val="left" w:pos="4320"/>
        </w:tabs>
        <w:rPr>
          <w:rFonts w:ascii="Times New Roman" w:hAnsi="Times New Roman"/>
          <w:b/>
          <w:sz w:val="22"/>
          <w:szCs w:val="22"/>
        </w:rPr>
      </w:pPr>
      <w:r w:rsidRPr="00120BC4">
        <w:rPr>
          <w:rFonts w:ascii="Times New Roman" w:hAnsi="Times New Roman"/>
          <w:b/>
          <w:sz w:val="22"/>
          <w:szCs w:val="22"/>
        </w:rPr>
        <w:t>Chapter 420</w:t>
      </w:r>
      <w:r w:rsidR="005C4FFC">
        <w:rPr>
          <w:rFonts w:ascii="Times New Roman" w:hAnsi="Times New Roman"/>
          <w:b/>
          <w:sz w:val="22"/>
          <w:szCs w:val="22"/>
        </w:rPr>
        <w:t>:</w:t>
      </w:r>
      <w:r w:rsidR="00F236DC" w:rsidRPr="00120BC4">
        <w:rPr>
          <w:rFonts w:ascii="Times New Roman" w:hAnsi="Times New Roman"/>
          <w:b/>
          <w:sz w:val="22"/>
          <w:szCs w:val="22"/>
        </w:rPr>
        <w:tab/>
      </w:r>
      <w:r w:rsidRPr="00120BC4">
        <w:rPr>
          <w:rFonts w:ascii="Times New Roman" w:hAnsi="Times New Roman"/>
          <w:b/>
          <w:sz w:val="22"/>
          <w:szCs w:val="22"/>
        </w:rPr>
        <w:t>NURSING HOME CARE INSURANCE AND LONG-TERM CARE INSURANCE</w:t>
      </w:r>
    </w:p>
    <w:p w14:paraId="4511104D" w14:textId="77777777" w:rsidR="0058400F" w:rsidRPr="00120BC4" w:rsidRDefault="0058400F" w:rsidP="00120BC4">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AAB360F" w14:textId="77777777" w:rsidR="00F236DC" w:rsidRPr="00120BC4" w:rsidRDefault="00F236DC" w:rsidP="00120BC4">
      <w:pPr>
        <w:tabs>
          <w:tab w:val="left" w:pos="720"/>
          <w:tab w:val="left" w:pos="1440"/>
          <w:tab w:val="left" w:pos="2160"/>
          <w:tab w:val="left" w:pos="2880"/>
          <w:tab w:val="left" w:pos="3600"/>
          <w:tab w:val="left" w:pos="4320"/>
        </w:tabs>
        <w:rPr>
          <w:rFonts w:ascii="Times New Roman" w:hAnsi="Times New Roman"/>
          <w:sz w:val="22"/>
          <w:szCs w:val="22"/>
        </w:rPr>
      </w:pPr>
    </w:p>
    <w:p w14:paraId="5545C05B" w14:textId="77777777" w:rsidR="00F236DC" w:rsidRPr="00120BC4" w:rsidRDefault="00F236DC" w:rsidP="00120BC4">
      <w:pPr>
        <w:tabs>
          <w:tab w:val="left" w:pos="720"/>
          <w:tab w:val="left" w:pos="1440"/>
          <w:tab w:val="left" w:pos="2160"/>
          <w:tab w:val="left" w:pos="2880"/>
          <w:tab w:val="left" w:pos="3600"/>
          <w:tab w:val="left" w:pos="4320"/>
        </w:tabs>
        <w:rPr>
          <w:rFonts w:ascii="Times New Roman" w:hAnsi="Times New Roman"/>
          <w:sz w:val="22"/>
          <w:szCs w:val="22"/>
        </w:rPr>
      </w:pPr>
    </w:p>
    <w:p w14:paraId="6FF133E7" w14:textId="77777777" w:rsidR="00F236DC" w:rsidRPr="00120BC4" w:rsidRDefault="00BA7EEA" w:rsidP="00120BC4">
      <w:pPr>
        <w:tabs>
          <w:tab w:val="left" w:pos="720"/>
          <w:tab w:val="left" w:pos="1440"/>
          <w:tab w:val="left" w:pos="2160"/>
          <w:tab w:val="left" w:pos="2880"/>
          <w:tab w:val="left" w:pos="3600"/>
          <w:tab w:val="left" w:pos="4320"/>
        </w:tabs>
        <w:rPr>
          <w:rFonts w:ascii="Times New Roman" w:hAnsi="Times New Roman"/>
          <w:b/>
          <w:sz w:val="22"/>
          <w:szCs w:val="22"/>
        </w:rPr>
      </w:pPr>
      <w:r w:rsidRPr="00120BC4">
        <w:rPr>
          <w:rFonts w:ascii="Times New Roman" w:hAnsi="Times New Roman"/>
          <w:b/>
          <w:sz w:val="22"/>
          <w:szCs w:val="22"/>
        </w:rPr>
        <w:t>Table of Contents</w:t>
      </w:r>
    </w:p>
    <w:p w14:paraId="136124C0" w14:textId="77777777" w:rsidR="00F236DC" w:rsidRPr="00120BC4" w:rsidRDefault="00F236DC" w:rsidP="00120BC4">
      <w:pPr>
        <w:tabs>
          <w:tab w:val="left" w:pos="720"/>
          <w:tab w:val="left" w:pos="1440"/>
          <w:tab w:val="left" w:pos="2160"/>
          <w:tab w:val="left" w:pos="2880"/>
          <w:tab w:val="left" w:pos="3600"/>
          <w:tab w:val="left" w:pos="4320"/>
        </w:tabs>
        <w:rPr>
          <w:rFonts w:ascii="Times New Roman" w:hAnsi="Times New Roman"/>
          <w:b/>
          <w:sz w:val="22"/>
          <w:szCs w:val="22"/>
        </w:rPr>
      </w:pPr>
    </w:p>
    <w:p w14:paraId="10CB88BC" w14:textId="77777777" w:rsidR="00F236DC" w:rsidRPr="00120BC4" w:rsidRDefault="00D90048" w:rsidP="00120BC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Section 1.</w:t>
      </w:r>
      <w:r w:rsidR="00F236DC" w:rsidRPr="00120BC4">
        <w:rPr>
          <w:rFonts w:ascii="Times New Roman" w:hAnsi="Times New Roman"/>
          <w:sz w:val="22"/>
          <w:szCs w:val="22"/>
        </w:rPr>
        <w:tab/>
      </w:r>
      <w:r w:rsidR="00BA7EEA" w:rsidRPr="00120BC4">
        <w:rPr>
          <w:rFonts w:ascii="Times New Roman" w:hAnsi="Times New Roman"/>
          <w:sz w:val="22"/>
          <w:szCs w:val="22"/>
        </w:rPr>
        <w:t>Purpose</w:t>
      </w:r>
      <w:r w:rsidR="00D303FB" w:rsidRPr="00120BC4">
        <w:rPr>
          <w:rFonts w:ascii="Times New Roman" w:hAnsi="Times New Roman"/>
          <w:sz w:val="22"/>
          <w:szCs w:val="22"/>
        </w:rPr>
        <w:tab/>
      </w:r>
      <w:r w:rsidR="00BA7EEA" w:rsidRPr="00120BC4">
        <w:rPr>
          <w:rFonts w:ascii="Times New Roman" w:hAnsi="Times New Roman"/>
          <w:sz w:val="22"/>
          <w:szCs w:val="22"/>
        </w:rPr>
        <w:t>1</w:t>
      </w:r>
    </w:p>
    <w:p w14:paraId="6B494380" w14:textId="77777777" w:rsidR="00F236DC" w:rsidRPr="00120BC4" w:rsidRDefault="00D90048" w:rsidP="00120BC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Section 2.</w:t>
      </w:r>
      <w:r w:rsidR="00F236DC" w:rsidRPr="00120BC4">
        <w:rPr>
          <w:rFonts w:ascii="Times New Roman" w:hAnsi="Times New Roman"/>
          <w:sz w:val="22"/>
          <w:szCs w:val="22"/>
        </w:rPr>
        <w:tab/>
      </w:r>
      <w:r w:rsidR="00D303FB" w:rsidRPr="00120BC4">
        <w:rPr>
          <w:rFonts w:ascii="Times New Roman" w:hAnsi="Times New Roman"/>
          <w:sz w:val="22"/>
          <w:szCs w:val="22"/>
        </w:rPr>
        <w:t>Authority</w:t>
      </w:r>
      <w:r w:rsidR="00D303FB" w:rsidRPr="00120BC4">
        <w:rPr>
          <w:rFonts w:ascii="Times New Roman" w:hAnsi="Times New Roman"/>
          <w:sz w:val="22"/>
          <w:szCs w:val="22"/>
        </w:rPr>
        <w:tab/>
      </w:r>
      <w:r w:rsidR="00BA7EEA" w:rsidRPr="00120BC4">
        <w:rPr>
          <w:rFonts w:ascii="Times New Roman" w:hAnsi="Times New Roman"/>
          <w:sz w:val="22"/>
          <w:szCs w:val="22"/>
        </w:rPr>
        <w:t>1</w:t>
      </w:r>
    </w:p>
    <w:p w14:paraId="74AF6FF8" w14:textId="77777777" w:rsidR="00F236DC" w:rsidRPr="00120BC4" w:rsidRDefault="00D90048" w:rsidP="00120BC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Section 3.</w:t>
      </w:r>
      <w:r w:rsidR="00F236DC" w:rsidRPr="00120BC4">
        <w:rPr>
          <w:rFonts w:ascii="Times New Roman" w:hAnsi="Times New Roman"/>
          <w:sz w:val="22"/>
          <w:szCs w:val="22"/>
        </w:rPr>
        <w:tab/>
      </w:r>
      <w:r w:rsidR="00D303FB" w:rsidRPr="00120BC4">
        <w:rPr>
          <w:rFonts w:ascii="Times New Roman" w:hAnsi="Times New Roman"/>
          <w:sz w:val="22"/>
          <w:szCs w:val="22"/>
        </w:rPr>
        <w:t>Applicability and scope</w:t>
      </w:r>
      <w:r w:rsidR="00D303FB" w:rsidRPr="00120BC4">
        <w:rPr>
          <w:rFonts w:ascii="Times New Roman" w:hAnsi="Times New Roman"/>
          <w:sz w:val="22"/>
          <w:szCs w:val="22"/>
        </w:rPr>
        <w:tab/>
      </w:r>
      <w:r w:rsidR="00B85AB4" w:rsidRPr="00120BC4">
        <w:rPr>
          <w:rFonts w:ascii="Times New Roman" w:hAnsi="Times New Roman"/>
          <w:sz w:val="22"/>
          <w:szCs w:val="22"/>
        </w:rPr>
        <w:t>2</w:t>
      </w:r>
    </w:p>
    <w:p w14:paraId="096781A5" w14:textId="77777777" w:rsidR="000332D8" w:rsidRPr="00120BC4" w:rsidRDefault="000332D8"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Section 4.</w:t>
      </w:r>
      <w:r w:rsidRPr="00120BC4">
        <w:rPr>
          <w:rFonts w:ascii="Times New Roman" w:hAnsi="Times New Roman"/>
          <w:sz w:val="22"/>
          <w:szCs w:val="22"/>
        </w:rPr>
        <w:tab/>
        <w:t>Definitions</w:t>
      </w:r>
      <w:r w:rsidR="009B348C" w:rsidRPr="00120BC4">
        <w:rPr>
          <w:rFonts w:ascii="Times New Roman" w:hAnsi="Times New Roman"/>
          <w:sz w:val="22"/>
          <w:szCs w:val="22"/>
        </w:rPr>
        <w:tab/>
      </w:r>
      <w:r w:rsidR="00DE333B" w:rsidRPr="00120BC4">
        <w:rPr>
          <w:rFonts w:ascii="Times New Roman" w:hAnsi="Times New Roman"/>
          <w:sz w:val="22"/>
          <w:szCs w:val="22"/>
        </w:rPr>
        <w:t>2</w:t>
      </w:r>
    </w:p>
    <w:p w14:paraId="62E556DA" w14:textId="77777777" w:rsidR="00F236DC" w:rsidRPr="00120BC4" w:rsidRDefault="00BA7EEA"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 xml:space="preserve">Section </w:t>
      </w:r>
      <w:r w:rsidR="000332D8" w:rsidRPr="00120BC4">
        <w:rPr>
          <w:rFonts w:ascii="Times New Roman" w:hAnsi="Times New Roman"/>
          <w:sz w:val="22"/>
          <w:szCs w:val="22"/>
        </w:rPr>
        <w:t>5</w:t>
      </w:r>
      <w:r w:rsidR="00D90048">
        <w:rPr>
          <w:rFonts w:ascii="Times New Roman" w:hAnsi="Times New Roman"/>
          <w:sz w:val="22"/>
          <w:szCs w:val="22"/>
        </w:rPr>
        <w:t>.</w:t>
      </w:r>
      <w:r w:rsidR="00F236DC" w:rsidRPr="00120BC4">
        <w:rPr>
          <w:rFonts w:ascii="Times New Roman" w:hAnsi="Times New Roman"/>
          <w:sz w:val="22"/>
          <w:szCs w:val="22"/>
        </w:rPr>
        <w:tab/>
      </w:r>
      <w:r w:rsidRPr="00120BC4">
        <w:rPr>
          <w:rFonts w:ascii="Times New Roman" w:hAnsi="Times New Roman"/>
          <w:sz w:val="22"/>
          <w:szCs w:val="22"/>
        </w:rPr>
        <w:t xml:space="preserve">Rating standards prior to May 1, </w:t>
      </w:r>
      <w:proofErr w:type="gramStart"/>
      <w:r w:rsidRPr="00120BC4">
        <w:rPr>
          <w:rFonts w:ascii="Times New Roman" w:hAnsi="Times New Roman"/>
          <w:sz w:val="22"/>
          <w:szCs w:val="22"/>
        </w:rPr>
        <w:t>2008</w:t>
      </w:r>
      <w:proofErr w:type="gramEnd"/>
      <w:r w:rsidR="00D303FB" w:rsidRPr="00120BC4">
        <w:rPr>
          <w:rFonts w:ascii="Times New Roman" w:hAnsi="Times New Roman"/>
          <w:sz w:val="22"/>
          <w:szCs w:val="22"/>
        </w:rPr>
        <w:tab/>
      </w:r>
      <w:r w:rsidR="00B85AB4" w:rsidRPr="00120BC4">
        <w:rPr>
          <w:rFonts w:ascii="Times New Roman" w:hAnsi="Times New Roman"/>
          <w:sz w:val="22"/>
          <w:szCs w:val="22"/>
        </w:rPr>
        <w:t>3</w:t>
      </w:r>
    </w:p>
    <w:p w14:paraId="1341E714" w14:textId="77777777" w:rsidR="00F236DC" w:rsidRPr="00120BC4" w:rsidRDefault="00BA7EEA"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 xml:space="preserve">Section </w:t>
      </w:r>
      <w:r w:rsidR="000332D8" w:rsidRPr="00120BC4">
        <w:rPr>
          <w:rFonts w:ascii="Times New Roman" w:hAnsi="Times New Roman"/>
          <w:sz w:val="22"/>
          <w:szCs w:val="22"/>
        </w:rPr>
        <w:t>6</w:t>
      </w:r>
      <w:r w:rsidR="00D90048">
        <w:rPr>
          <w:rFonts w:ascii="Times New Roman" w:hAnsi="Times New Roman"/>
          <w:sz w:val="22"/>
          <w:szCs w:val="22"/>
        </w:rPr>
        <w:t>.</w:t>
      </w:r>
      <w:r w:rsidR="00F236DC" w:rsidRPr="00120BC4">
        <w:rPr>
          <w:rFonts w:ascii="Times New Roman" w:hAnsi="Times New Roman"/>
          <w:sz w:val="22"/>
          <w:szCs w:val="22"/>
        </w:rPr>
        <w:tab/>
      </w:r>
      <w:r w:rsidRPr="00120BC4">
        <w:rPr>
          <w:rFonts w:ascii="Times New Roman" w:hAnsi="Times New Roman"/>
          <w:sz w:val="22"/>
          <w:szCs w:val="22"/>
        </w:rPr>
        <w:t xml:space="preserve">Rating standards on or after May 1, </w:t>
      </w:r>
      <w:proofErr w:type="gramStart"/>
      <w:r w:rsidRPr="00120BC4">
        <w:rPr>
          <w:rFonts w:ascii="Times New Roman" w:hAnsi="Times New Roman"/>
          <w:sz w:val="22"/>
          <w:szCs w:val="22"/>
        </w:rPr>
        <w:t>2008</w:t>
      </w:r>
      <w:proofErr w:type="gramEnd"/>
      <w:r w:rsidR="00D303FB" w:rsidRPr="00120BC4">
        <w:rPr>
          <w:rFonts w:ascii="Times New Roman" w:hAnsi="Times New Roman"/>
          <w:sz w:val="22"/>
          <w:szCs w:val="22"/>
        </w:rPr>
        <w:tab/>
      </w:r>
      <w:r w:rsidR="00C1784B" w:rsidRPr="00120BC4">
        <w:rPr>
          <w:rFonts w:ascii="Times New Roman" w:hAnsi="Times New Roman"/>
          <w:sz w:val="22"/>
          <w:szCs w:val="22"/>
        </w:rPr>
        <w:t>4</w:t>
      </w:r>
    </w:p>
    <w:p w14:paraId="624AA3BC" w14:textId="77777777" w:rsidR="00F236DC" w:rsidRPr="00120BC4" w:rsidRDefault="00BA7EEA"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 xml:space="preserve">Section </w:t>
      </w:r>
      <w:r w:rsidR="000332D8" w:rsidRPr="00120BC4">
        <w:rPr>
          <w:rFonts w:ascii="Times New Roman" w:hAnsi="Times New Roman"/>
          <w:sz w:val="22"/>
          <w:szCs w:val="22"/>
        </w:rPr>
        <w:t>7</w:t>
      </w:r>
      <w:r w:rsidR="00D90048">
        <w:rPr>
          <w:rFonts w:ascii="Times New Roman" w:hAnsi="Times New Roman"/>
          <w:sz w:val="22"/>
          <w:szCs w:val="22"/>
        </w:rPr>
        <w:t>.</w:t>
      </w:r>
      <w:r w:rsidR="00F236DC" w:rsidRPr="00120BC4">
        <w:rPr>
          <w:rFonts w:ascii="Times New Roman" w:hAnsi="Times New Roman"/>
          <w:sz w:val="22"/>
          <w:szCs w:val="22"/>
        </w:rPr>
        <w:tab/>
      </w:r>
      <w:r w:rsidRPr="00120BC4">
        <w:rPr>
          <w:rFonts w:ascii="Times New Roman" w:hAnsi="Times New Roman"/>
          <w:sz w:val="22"/>
          <w:szCs w:val="22"/>
        </w:rPr>
        <w:t>Contingent No</w:t>
      </w:r>
      <w:r w:rsidR="00D303FB" w:rsidRPr="00120BC4">
        <w:rPr>
          <w:rFonts w:ascii="Times New Roman" w:hAnsi="Times New Roman"/>
          <w:sz w:val="22"/>
          <w:szCs w:val="22"/>
        </w:rPr>
        <w:t>nforfeiture Benefit Upon Lapse</w:t>
      </w:r>
      <w:r w:rsidR="00D303FB" w:rsidRPr="00120BC4">
        <w:rPr>
          <w:rFonts w:ascii="Times New Roman" w:hAnsi="Times New Roman"/>
          <w:sz w:val="22"/>
          <w:szCs w:val="22"/>
        </w:rPr>
        <w:tab/>
      </w:r>
      <w:r w:rsidR="00C1784B" w:rsidRPr="00120BC4">
        <w:rPr>
          <w:rFonts w:ascii="Times New Roman" w:hAnsi="Times New Roman"/>
          <w:sz w:val="22"/>
          <w:szCs w:val="22"/>
        </w:rPr>
        <w:t>9</w:t>
      </w:r>
    </w:p>
    <w:p w14:paraId="64784959" w14:textId="77777777" w:rsidR="00F236DC" w:rsidRPr="00120BC4" w:rsidRDefault="00BA7EEA"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 xml:space="preserve">Section </w:t>
      </w:r>
      <w:r w:rsidR="000332D8" w:rsidRPr="00120BC4">
        <w:rPr>
          <w:rFonts w:ascii="Times New Roman" w:hAnsi="Times New Roman"/>
          <w:sz w:val="22"/>
          <w:szCs w:val="22"/>
        </w:rPr>
        <w:t>8</w:t>
      </w:r>
      <w:r w:rsidR="00D90048">
        <w:rPr>
          <w:rFonts w:ascii="Times New Roman" w:hAnsi="Times New Roman"/>
          <w:sz w:val="22"/>
          <w:szCs w:val="22"/>
        </w:rPr>
        <w:t>.</w:t>
      </w:r>
      <w:r w:rsidR="00F236DC" w:rsidRPr="00120BC4">
        <w:rPr>
          <w:rFonts w:ascii="Times New Roman" w:hAnsi="Times New Roman"/>
          <w:sz w:val="22"/>
          <w:szCs w:val="22"/>
        </w:rPr>
        <w:tab/>
      </w:r>
      <w:r w:rsidR="00D303FB" w:rsidRPr="00120BC4">
        <w:rPr>
          <w:rFonts w:ascii="Times New Roman" w:hAnsi="Times New Roman"/>
          <w:sz w:val="22"/>
          <w:szCs w:val="22"/>
        </w:rPr>
        <w:t>Notice of Rate Increase</w:t>
      </w:r>
      <w:r w:rsidR="00D303FB" w:rsidRPr="00120BC4">
        <w:rPr>
          <w:rFonts w:ascii="Times New Roman" w:hAnsi="Times New Roman"/>
          <w:sz w:val="22"/>
          <w:szCs w:val="22"/>
        </w:rPr>
        <w:tab/>
      </w:r>
      <w:r w:rsidR="00C1784B" w:rsidRPr="00120BC4">
        <w:rPr>
          <w:rFonts w:ascii="Times New Roman" w:hAnsi="Times New Roman"/>
          <w:sz w:val="22"/>
          <w:szCs w:val="22"/>
        </w:rPr>
        <w:t>10</w:t>
      </w:r>
    </w:p>
    <w:p w14:paraId="75A2C44E" w14:textId="77777777" w:rsidR="00515259" w:rsidRPr="00120BC4" w:rsidRDefault="000332D8"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Section 9</w:t>
      </w:r>
      <w:r w:rsidR="00515259" w:rsidRPr="00120BC4">
        <w:rPr>
          <w:rFonts w:ascii="Times New Roman" w:hAnsi="Times New Roman"/>
          <w:sz w:val="22"/>
          <w:szCs w:val="22"/>
        </w:rPr>
        <w:t>.</w:t>
      </w:r>
      <w:r w:rsidR="00DE333B" w:rsidRPr="00120BC4">
        <w:rPr>
          <w:rFonts w:ascii="Times New Roman" w:hAnsi="Times New Roman"/>
          <w:sz w:val="22"/>
          <w:szCs w:val="22"/>
        </w:rPr>
        <w:tab/>
        <w:t xml:space="preserve">Payment of </w:t>
      </w:r>
      <w:r w:rsidR="00515259" w:rsidRPr="00120BC4">
        <w:rPr>
          <w:rFonts w:ascii="Times New Roman" w:hAnsi="Times New Roman"/>
          <w:sz w:val="22"/>
          <w:szCs w:val="22"/>
        </w:rPr>
        <w:t>Clai</w:t>
      </w:r>
      <w:r w:rsidR="00E03EAC" w:rsidRPr="00120BC4">
        <w:rPr>
          <w:rFonts w:ascii="Times New Roman" w:hAnsi="Times New Roman"/>
          <w:sz w:val="22"/>
          <w:szCs w:val="22"/>
        </w:rPr>
        <w:t>ms</w:t>
      </w:r>
      <w:r w:rsidR="009B348C" w:rsidRPr="00120BC4">
        <w:rPr>
          <w:rFonts w:ascii="Times New Roman" w:hAnsi="Times New Roman"/>
          <w:sz w:val="22"/>
          <w:szCs w:val="22"/>
        </w:rPr>
        <w:tab/>
      </w:r>
      <w:r w:rsidR="00C1784B" w:rsidRPr="00120BC4">
        <w:rPr>
          <w:rFonts w:ascii="Times New Roman" w:hAnsi="Times New Roman"/>
          <w:sz w:val="22"/>
          <w:szCs w:val="22"/>
        </w:rPr>
        <w:t>10</w:t>
      </w:r>
    </w:p>
    <w:p w14:paraId="0051D089" w14:textId="77777777" w:rsidR="00515259" w:rsidRPr="00120BC4" w:rsidRDefault="000332D8"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Section 10</w:t>
      </w:r>
      <w:r w:rsidR="00515259" w:rsidRPr="00120BC4">
        <w:rPr>
          <w:rFonts w:ascii="Times New Roman" w:hAnsi="Times New Roman"/>
          <w:sz w:val="22"/>
          <w:szCs w:val="22"/>
        </w:rPr>
        <w:t>.</w:t>
      </w:r>
      <w:r w:rsidR="00515259" w:rsidRPr="00120BC4">
        <w:rPr>
          <w:rFonts w:ascii="Times New Roman" w:hAnsi="Times New Roman"/>
          <w:sz w:val="22"/>
          <w:szCs w:val="22"/>
        </w:rPr>
        <w:tab/>
        <w:t xml:space="preserve">Appealing </w:t>
      </w:r>
      <w:r w:rsidR="00DB0CD1" w:rsidRPr="00120BC4">
        <w:rPr>
          <w:rFonts w:ascii="Times New Roman" w:hAnsi="Times New Roman"/>
          <w:sz w:val="22"/>
          <w:szCs w:val="22"/>
        </w:rPr>
        <w:t>a Claim</w:t>
      </w:r>
      <w:r w:rsidR="009B348C" w:rsidRPr="00120BC4">
        <w:rPr>
          <w:rFonts w:ascii="Times New Roman" w:hAnsi="Times New Roman"/>
          <w:sz w:val="22"/>
          <w:szCs w:val="22"/>
        </w:rPr>
        <w:t>s</w:t>
      </w:r>
      <w:r w:rsidR="00DB0CD1" w:rsidRPr="00120BC4">
        <w:rPr>
          <w:rFonts w:ascii="Times New Roman" w:hAnsi="Times New Roman"/>
          <w:sz w:val="22"/>
          <w:szCs w:val="22"/>
        </w:rPr>
        <w:t xml:space="preserve"> Denial</w:t>
      </w:r>
      <w:r w:rsidR="009B348C" w:rsidRPr="00120BC4">
        <w:rPr>
          <w:rFonts w:ascii="Times New Roman" w:hAnsi="Times New Roman"/>
          <w:sz w:val="22"/>
          <w:szCs w:val="22"/>
        </w:rPr>
        <w:tab/>
      </w:r>
      <w:r w:rsidR="00DE333B" w:rsidRPr="00120BC4">
        <w:rPr>
          <w:rFonts w:ascii="Times New Roman" w:hAnsi="Times New Roman"/>
          <w:sz w:val="22"/>
          <w:szCs w:val="22"/>
        </w:rPr>
        <w:t>1</w:t>
      </w:r>
      <w:r w:rsidR="00C1784B" w:rsidRPr="00120BC4">
        <w:rPr>
          <w:rFonts w:ascii="Times New Roman" w:hAnsi="Times New Roman"/>
          <w:sz w:val="22"/>
          <w:szCs w:val="22"/>
        </w:rPr>
        <w:t>3</w:t>
      </w:r>
    </w:p>
    <w:p w14:paraId="5DB9D655" w14:textId="77777777" w:rsidR="00DB0CD1" w:rsidRPr="00120BC4" w:rsidRDefault="00DB0CD1"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Section 11.</w:t>
      </w:r>
      <w:r w:rsidRPr="00120BC4">
        <w:rPr>
          <w:rFonts w:ascii="Times New Roman" w:hAnsi="Times New Roman"/>
          <w:sz w:val="22"/>
          <w:szCs w:val="22"/>
        </w:rPr>
        <w:tab/>
        <w:t>External Review</w:t>
      </w:r>
      <w:r w:rsidR="009B348C" w:rsidRPr="00120BC4">
        <w:rPr>
          <w:rFonts w:ascii="Times New Roman" w:hAnsi="Times New Roman"/>
          <w:sz w:val="22"/>
          <w:szCs w:val="22"/>
        </w:rPr>
        <w:tab/>
      </w:r>
      <w:r w:rsidR="00C1784B" w:rsidRPr="00120BC4">
        <w:rPr>
          <w:rFonts w:ascii="Times New Roman" w:hAnsi="Times New Roman"/>
          <w:sz w:val="22"/>
          <w:szCs w:val="22"/>
        </w:rPr>
        <w:t>16</w:t>
      </w:r>
    </w:p>
    <w:p w14:paraId="3D606E6C" w14:textId="77777777" w:rsidR="00515259" w:rsidRPr="00120BC4" w:rsidRDefault="00DB0CD1"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Section 12</w:t>
      </w:r>
      <w:r w:rsidR="00D90048">
        <w:rPr>
          <w:rFonts w:ascii="Times New Roman" w:hAnsi="Times New Roman"/>
          <w:sz w:val="22"/>
          <w:szCs w:val="22"/>
        </w:rPr>
        <w:t>.</w:t>
      </w:r>
      <w:r w:rsidR="00515259" w:rsidRPr="00120BC4">
        <w:rPr>
          <w:rFonts w:ascii="Times New Roman" w:hAnsi="Times New Roman"/>
          <w:sz w:val="22"/>
          <w:szCs w:val="22"/>
        </w:rPr>
        <w:tab/>
        <w:t>Transition</w:t>
      </w:r>
      <w:r w:rsidR="009B348C" w:rsidRPr="00120BC4">
        <w:rPr>
          <w:rFonts w:ascii="Times New Roman" w:hAnsi="Times New Roman"/>
          <w:sz w:val="22"/>
          <w:szCs w:val="22"/>
        </w:rPr>
        <w:tab/>
      </w:r>
      <w:r w:rsidR="00C1784B" w:rsidRPr="00120BC4">
        <w:rPr>
          <w:rFonts w:ascii="Times New Roman" w:hAnsi="Times New Roman"/>
          <w:sz w:val="22"/>
          <w:szCs w:val="22"/>
        </w:rPr>
        <w:t>19</w:t>
      </w:r>
    </w:p>
    <w:p w14:paraId="3778EA8B" w14:textId="77777777" w:rsidR="00515259" w:rsidRPr="00120BC4" w:rsidRDefault="00BA7EEA" w:rsidP="00120BC4">
      <w:pPr>
        <w:tabs>
          <w:tab w:val="left" w:pos="720"/>
          <w:tab w:val="left" w:pos="1440"/>
          <w:tab w:val="right" w:leader="dot" w:pos="9360"/>
        </w:tabs>
        <w:rPr>
          <w:rFonts w:ascii="Times New Roman" w:hAnsi="Times New Roman"/>
          <w:sz w:val="22"/>
          <w:szCs w:val="22"/>
        </w:rPr>
      </w:pPr>
      <w:r w:rsidRPr="00120BC4">
        <w:rPr>
          <w:rFonts w:ascii="Times New Roman" w:hAnsi="Times New Roman"/>
          <w:sz w:val="22"/>
          <w:szCs w:val="22"/>
        </w:rPr>
        <w:t xml:space="preserve">Section </w:t>
      </w:r>
      <w:r w:rsidR="006D6B3B" w:rsidRPr="00120BC4">
        <w:rPr>
          <w:rFonts w:ascii="Times New Roman" w:hAnsi="Times New Roman"/>
          <w:sz w:val="22"/>
          <w:szCs w:val="22"/>
        </w:rPr>
        <w:t>1</w:t>
      </w:r>
      <w:r w:rsidR="00DB0CD1" w:rsidRPr="00120BC4">
        <w:rPr>
          <w:rFonts w:ascii="Times New Roman" w:hAnsi="Times New Roman"/>
          <w:sz w:val="22"/>
          <w:szCs w:val="22"/>
        </w:rPr>
        <w:t>3</w:t>
      </w:r>
      <w:r w:rsidR="00D90048">
        <w:rPr>
          <w:rFonts w:ascii="Times New Roman" w:hAnsi="Times New Roman"/>
          <w:sz w:val="22"/>
          <w:szCs w:val="22"/>
        </w:rPr>
        <w:t>.</w:t>
      </w:r>
      <w:r w:rsidR="00F236DC" w:rsidRPr="00120BC4">
        <w:rPr>
          <w:rFonts w:ascii="Times New Roman" w:hAnsi="Times New Roman"/>
          <w:sz w:val="22"/>
          <w:szCs w:val="22"/>
        </w:rPr>
        <w:tab/>
      </w:r>
      <w:r w:rsidR="00D303FB" w:rsidRPr="00120BC4">
        <w:rPr>
          <w:rFonts w:ascii="Times New Roman" w:hAnsi="Times New Roman"/>
          <w:sz w:val="22"/>
          <w:szCs w:val="22"/>
        </w:rPr>
        <w:t>Effective date</w:t>
      </w:r>
      <w:r w:rsidR="00E313DF" w:rsidRPr="00120BC4">
        <w:rPr>
          <w:rFonts w:ascii="Times New Roman" w:hAnsi="Times New Roman"/>
          <w:sz w:val="22"/>
          <w:szCs w:val="22"/>
        </w:rPr>
        <w:tab/>
        <w:t>1</w:t>
      </w:r>
      <w:r w:rsidR="00C1784B" w:rsidRPr="00120BC4">
        <w:rPr>
          <w:rFonts w:ascii="Times New Roman" w:hAnsi="Times New Roman"/>
          <w:sz w:val="22"/>
          <w:szCs w:val="22"/>
        </w:rPr>
        <w:t>9</w:t>
      </w:r>
    </w:p>
    <w:p w14:paraId="34CAB103" w14:textId="77777777" w:rsidR="0058400F" w:rsidRPr="00120BC4" w:rsidRDefault="000E23FB" w:rsidP="00120BC4">
      <w:pPr>
        <w:tabs>
          <w:tab w:val="left" w:pos="720"/>
          <w:tab w:val="right" w:leader="dot" w:pos="9360"/>
        </w:tabs>
        <w:rPr>
          <w:rFonts w:ascii="Times New Roman" w:hAnsi="Times New Roman"/>
          <w:sz w:val="22"/>
          <w:szCs w:val="22"/>
        </w:rPr>
      </w:pPr>
      <w:r w:rsidRPr="00120BC4">
        <w:rPr>
          <w:rFonts w:ascii="Times New Roman" w:hAnsi="Times New Roman"/>
          <w:sz w:val="22"/>
          <w:szCs w:val="22"/>
        </w:rPr>
        <w:t>APPENDIX A</w:t>
      </w:r>
      <w:r w:rsidR="00F236DC" w:rsidRPr="00120BC4">
        <w:rPr>
          <w:rFonts w:ascii="Times New Roman" w:hAnsi="Times New Roman"/>
          <w:sz w:val="22"/>
          <w:szCs w:val="22"/>
        </w:rPr>
        <w:tab/>
      </w:r>
      <w:r w:rsidR="00C1784B" w:rsidRPr="00120BC4">
        <w:rPr>
          <w:rFonts w:ascii="Times New Roman" w:hAnsi="Times New Roman"/>
          <w:sz w:val="22"/>
          <w:szCs w:val="22"/>
        </w:rPr>
        <w:t>2</w:t>
      </w:r>
      <w:r w:rsidR="00AC6C70" w:rsidRPr="00120BC4">
        <w:rPr>
          <w:rFonts w:ascii="Times New Roman" w:hAnsi="Times New Roman"/>
          <w:sz w:val="22"/>
          <w:szCs w:val="22"/>
        </w:rPr>
        <w:t>0</w:t>
      </w:r>
    </w:p>
    <w:p w14:paraId="5EF583C0" w14:textId="77777777" w:rsidR="0058400F" w:rsidRPr="00120BC4" w:rsidRDefault="0058400F" w:rsidP="00120BC4">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BCC376B" w14:textId="77777777" w:rsidR="00F236DC" w:rsidRPr="00120BC4" w:rsidRDefault="00F236DC" w:rsidP="00120BC4">
      <w:pPr>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476AF1B" w14:textId="77777777" w:rsidR="00F236DC" w:rsidRPr="00120BC4" w:rsidRDefault="00F236DC" w:rsidP="00120BC4">
      <w:pPr>
        <w:tabs>
          <w:tab w:val="left" w:pos="720"/>
          <w:tab w:val="left" w:pos="1440"/>
          <w:tab w:val="left" w:pos="2160"/>
          <w:tab w:val="left" w:pos="2880"/>
          <w:tab w:val="left" w:pos="3600"/>
          <w:tab w:val="left" w:pos="4320"/>
        </w:tabs>
        <w:rPr>
          <w:rFonts w:ascii="Times New Roman" w:hAnsi="Times New Roman"/>
          <w:sz w:val="22"/>
          <w:szCs w:val="22"/>
        </w:rPr>
      </w:pPr>
    </w:p>
    <w:p w14:paraId="4828713B" w14:textId="77777777" w:rsidR="00F236DC" w:rsidRPr="00120BC4" w:rsidRDefault="00F236DC" w:rsidP="00120BC4">
      <w:pPr>
        <w:tabs>
          <w:tab w:val="left" w:pos="720"/>
          <w:tab w:val="left" w:pos="1440"/>
          <w:tab w:val="left" w:pos="2160"/>
          <w:tab w:val="left" w:pos="2880"/>
          <w:tab w:val="left" w:pos="3600"/>
          <w:tab w:val="left" w:pos="4320"/>
        </w:tabs>
        <w:rPr>
          <w:rFonts w:ascii="Times New Roman" w:hAnsi="Times New Roman"/>
          <w:sz w:val="22"/>
          <w:szCs w:val="22"/>
        </w:rPr>
      </w:pPr>
    </w:p>
    <w:p w14:paraId="528CB6C7" w14:textId="77777777" w:rsidR="0058400F" w:rsidRPr="00120BC4" w:rsidRDefault="00BA7EEA" w:rsidP="0082703C">
      <w:pPr>
        <w:tabs>
          <w:tab w:val="left" w:pos="720"/>
          <w:tab w:val="left" w:pos="108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Section 1.</w:t>
      </w:r>
      <w:r w:rsidR="0082703C">
        <w:rPr>
          <w:rFonts w:ascii="Times New Roman" w:hAnsi="Times New Roman"/>
          <w:b/>
          <w:sz w:val="22"/>
          <w:szCs w:val="22"/>
        </w:rPr>
        <w:tab/>
      </w:r>
      <w:r w:rsidRPr="00120BC4">
        <w:rPr>
          <w:rFonts w:ascii="Times New Roman" w:hAnsi="Times New Roman"/>
          <w:b/>
          <w:sz w:val="22"/>
          <w:szCs w:val="22"/>
        </w:rPr>
        <w:t>Purpose</w:t>
      </w:r>
    </w:p>
    <w:p w14:paraId="7B4CE208"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F8842C5" w14:textId="77777777" w:rsidR="0058400F"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The purpose of this rule is to set forth ongoing requirements applicable</w:t>
      </w:r>
      <w:r w:rsidR="0058400F" w:rsidRPr="00120BC4">
        <w:rPr>
          <w:rFonts w:ascii="Times New Roman" w:hAnsi="Times New Roman"/>
          <w:sz w:val="22"/>
          <w:szCs w:val="22"/>
        </w:rPr>
        <w:t xml:space="preserve"> </w:t>
      </w:r>
      <w:r w:rsidRPr="00120BC4">
        <w:rPr>
          <w:rFonts w:ascii="Times New Roman" w:hAnsi="Times New Roman"/>
          <w:sz w:val="22"/>
          <w:szCs w:val="22"/>
        </w:rPr>
        <w:t xml:space="preserve">to nursing home and </w:t>
      </w:r>
      <w:proofErr w:type="gramStart"/>
      <w:r w:rsidRPr="00120BC4">
        <w:rPr>
          <w:rFonts w:ascii="Times New Roman" w:hAnsi="Times New Roman"/>
          <w:sz w:val="22"/>
          <w:szCs w:val="22"/>
        </w:rPr>
        <w:t>long term</w:t>
      </w:r>
      <w:proofErr w:type="gramEnd"/>
      <w:r w:rsidRPr="00120BC4">
        <w:rPr>
          <w:rFonts w:ascii="Times New Roman" w:hAnsi="Times New Roman"/>
          <w:sz w:val="22"/>
          <w:szCs w:val="22"/>
        </w:rPr>
        <w:t xml:space="preserve"> care insurance policies issued prior to</w:t>
      </w:r>
      <w:r w:rsidR="0058400F" w:rsidRPr="00120BC4">
        <w:rPr>
          <w:rFonts w:ascii="Times New Roman" w:hAnsi="Times New Roman"/>
          <w:sz w:val="22"/>
          <w:szCs w:val="22"/>
        </w:rPr>
        <w:t xml:space="preserve"> </w:t>
      </w:r>
      <w:r w:rsidRPr="00120BC4">
        <w:rPr>
          <w:rFonts w:ascii="Times New Roman" w:hAnsi="Times New Roman"/>
          <w:sz w:val="22"/>
          <w:szCs w:val="22"/>
        </w:rPr>
        <w:t>October 1, 2004.</w:t>
      </w:r>
    </w:p>
    <w:p w14:paraId="39764EC4" w14:textId="77777777" w:rsidR="0058400F" w:rsidRPr="00120BC4" w:rsidRDefault="0058400F" w:rsidP="005E7EDA">
      <w:pPr>
        <w:tabs>
          <w:tab w:val="left" w:pos="720"/>
          <w:tab w:val="left" w:pos="1440"/>
          <w:tab w:val="left" w:pos="2160"/>
          <w:tab w:val="left" w:pos="2880"/>
          <w:tab w:val="left" w:pos="3600"/>
        </w:tabs>
        <w:ind w:left="720"/>
        <w:rPr>
          <w:rFonts w:ascii="Times New Roman" w:hAnsi="Times New Roman"/>
          <w:sz w:val="22"/>
          <w:szCs w:val="22"/>
        </w:rPr>
      </w:pPr>
    </w:p>
    <w:p w14:paraId="0AB88ED2" w14:textId="77777777" w:rsidR="0058400F" w:rsidRPr="00120BC4" w:rsidRDefault="00BA7EEA" w:rsidP="005E7EDA">
      <w:pPr>
        <w:tabs>
          <w:tab w:val="left" w:pos="720"/>
          <w:tab w:val="left" w:pos="1440"/>
          <w:tab w:val="left" w:pos="2160"/>
          <w:tab w:val="left" w:pos="2880"/>
          <w:tab w:val="left" w:pos="3600"/>
        </w:tabs>
        <w:ind w:left="720" w:right="-240"/>
        <w:rPr>
          <w:rFonts w:ascii="Times New Roman" w:hAnsi="Times New Roman"/>
          <w:i/>
          <w:sz w:val="22"/>
          <w:szCs w:val="22"/>
        </w:rPr>
      </w:pPr>
      <w:r w:rsidRPr="00120BC4">
        <w:rPr>
          <w:rFonts w:ascii="Times New Roman" w:hAnsi="Times New Roman"/>
          <w:i/>
          <w:sz w:val="22"/>
          <w:szCs w:val="22"/>
        </w:rPr>
        <w:t>(Drafting Note: Maine Insurance Rule Chapter 425 establishes rating</w:t>
      </w:r>
      <w:r w:rsidR="0058400F" w:rsidRPr="00120BC4">
        <w:rPr>
          <w:rFonts w:ascii="Times New Roman" w:hAnsi="Times New Roman"/>
          <w:i/>
          <w:sz w:val="22"/>
          <w:szCs w:val="22"/>
        </w:rPr>
        <w:t xml:space="preserve"> </w:t>
      </w:r>
      <w:r w:rsidRPr="00120BC4">
        <w:rPr>
          <w:rFonts w:ascii="Times New Roman" w:hAnsi="Times New Roman"/>
          <w:i/>
          <w:sz w:val="22"/>
          <w:szCs w:val="22"/>
        </w:rPr>
        <w:t>standards and requirements applicable to long-term care insurance policies</w:t>
      </w:r>
      <w:r w:rsidR="0058400F" w:rsidRPr="00120BC4">
        <w:rPr>
          <w:rFonts w:ascii="Times New Roman" w:hAnsi="Times New Roman"/>
          <w:i/>
          <w:sz w:val="22"/>
          <w:szCs w:val="22"/>
        </w:rPr>
        <w:t xml:space="preserve"> </w:t>
      </w:r>
      <w:r w:rsidRPr="00120BC4">
        <w:rPr>
          <w:rFonts w:ascii="Times New Roman" w:hAnsi="Times New Roman"/>
          <w:i/>
          <w:sz w:val="22"/>
          <w:szCs w:val="22"/>
        </w:rPr>
        <w:t>issued on and after October 1, 2004.)</w:t>
      </w:r>
    </w:p>
    <w:p w14:paraId="654BCB0E"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7B9BDD7" w14:textId="77777777" w:rsidR="008E6244" w:rsidRPr="00120BC4" w:rsidRDefault="008E6244" w:rsidP="005E7EDA">
      <w:pPr>
        <w:tabs>
          <w:tab w:val="left" w:pos="720"/>
          <w:tab w:val="left" w:pos="1440"/>
          <w:tab w:val="left" w:pos="2160"/>
          <w:tab w:val="left" w:pos="2880"/>
          <w:tab w:val="left" w:pos="3600"/>
        </w:tabs>
        <w:rPr>
          <w:rFonts w:ascii="Times New Roman" w:hAnsi="Times New Roman"/>
          <w:sz w:val="22"/>
          <w:szCs w:val="22"/>
        </w:rPr>
      </w:pPr>
    </w:p>
    <w:p w14:paraId="1BB4AE36" w14:textId="77777777" w:rsidR="0058400F" w:rsidRPr="00120BC4" w:rsidRDefault="00BA7EEA" w:rsidP="0082703C">
      <w:pPr>
        <w:tabs>
          <w:tab w:val="left" w:pos="720"/>
          <w:tab w:val="left" w:pos="108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S</w:t>
      </w:r>
      <w:r w:rsidR="0082703C">
        <w:rPr>
          <w:rFonts w:ascii="Times New Roman" w:hAnsi="Times New Roman"/>
          <w:b/>
          <w:sz w:val="22"/>
          <w:szCs w:val="22"/>
        </w:rPr>
        <w:t>ection 2.</w:t>
      </w:r>
      <w:r w:rsidR="0082703C">
        <w:rPr>
          <w:rFonts w:ascii="Times New Roman" w:hAnsi="Times New Roman"/>
          <w:b/>
          <w:sz w:val="22"/>
          <w:szCs w:val="22"/>
        </w:rPr>
        <w:tab/>
      </w:r>
      <w:r w:rsidRPr="00120BC4">
        <w:rPr>
          <w:rFonts w:ascii="Times New Roman" w:hAnsi="Times New Roman"/>
          <w:b/>
          <w:sz w:val="22"/>
          <w:szCs w:val="22"/>
        </w:rPr>
        <w:t>Authority</w:t>
      </w:r>
    </w:p>
    <w:p w14:paraId="7D8BFD91"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7E8BAD77" w14:textId="77777777" w:rsidR="0058400F"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This rule is promulgated pursuant to the authority vested in the</w:t>
      </w:r>
      <w:r w:rsidR="0058400F" w:rsidRPr="00120BC4">
        <w:rPr>
          <w:rFonts w:ascii="Times New Roman" w:hAnsi="Times New Roman"/>
          <w:sz w:val="22"/>
          <w:szCs w:val="22"/>
        </w:rPr>
        <w:t xml:space="preserve"> </w:t>
      </w:r>
      <w:r w:rsidRPr="00120BC4">
        <w:rPr>
          <w:rFonts w:ascii="Times New Roman" w:hAnsi="Times New Roman"/>
          <w:sz w:val="22"/>
          <w:szCs w:val="22"/>
        </w:rPr>
        <w:t xml:space="preserve">Superintendent of Insurance under Title 24-A M.R.S.A. </w:t>
      </w:r>
      <w:r w:rsidR="00C75E5B" w:rsidRPr="00120BC4">
        <w:rPr>
          <w:rFonts w:ascii="Times New Roman" w:hAnsi="Times New Roman"/>
          <w:sz w:val="22"/>
          <w:szCs w:val="22"/>
        </w:rPr>
        <w:t>§§</w:t>
      </w:r>
      <w:r w:rsidRPr="00120BC4">
        <w:rPr>
          <w:rFonts w:ascii="Times New Roman" w:hAnsi="Times New Roman"/>
          <w:sz w:val="22"/>
          <w:szCs w:val="22"/>
        </w:rPr>
        <w:t xml:space="preserve"> 212, 5052,</w:t>
      </w:r>
      <w:r w:rsidR="0058400F" w:rsidRPr="00120BC4">
        <w:rPr>
          <w:rFonts w:ascii="Times New Roman" w:hAnsi="Times New Roman"/>
          <w:sz w:val="22"/>
          <w:szCs w:val="22"/>
        </w:rPr>
        <w:t xml:space="preserve"> </w:t>
      </w:r>
      <w:r w:rsidRPr="00120BC4">
        <w:rPr>
          <w:rFonts w:ascii="Times New Roman" w:hAnsi="Times New Roman"/>
          <w:sz w:val="22"/>
          <w:szCs w:val="22"/>
        </w:rPr>
        <w:t>5053</w:t>
      </w:r>
      <w:r w:rsidR="000332D8" w:rsidRPr="00120BC4">
        <w:rPr>
          <w:rFonts w:ascii="Times New Roman" w:hAnsi="Times New Roman"/>
          <w:sz w:val="22"/>
          <w:szCs w:val="22"/>
        </w:rPr>
        <w:t>,</w:t>
      </w:r>
      <w:r w:rsidRPr="00120BC4">
        <w:rPr>
          <w:rFonts w:ascii="Times New Roman" w:hAnsi="Times New Roman"/>
          <w:sz w:val="22"/>
          <w:szCs w:val="22"/>
        </w:rPr>
        <w:t xml:space="preserve"> 5078</w:t>
      </w:r>
      <w:r w:rsidR="009B348C" w:rsidRPr="00120BC4">
        <w:rPr>
          <w:rFonts w:ascii="Times New Roman" w:hAnsi="Times New Roman"/>
          <w:sz w:val="22"/>
          <w:szCs w:val="22"/>
        </w:rPr>
        <w:t>,</w:t>
      </w:r>
      <w:r w:rsidR="000332D8" w:rsidRPr="00120BC4">
        <w:rPr>
          <w:rFonts w:ascii="Times New Roman" w:hAnsi="Times New Roman"/>
          <w:sz w:val="22"/>
          <w:szCs w:val="22"/>
        </w:rPr>
        <w:t xml:space="preserve"> and 5083</w:t>
      </w:r>
      <w:r w:rsidRPr="00120BC4">
        <w:rPr>
          <w:rFonts w:ascii="Times New Roman" w:hAnsi="Times New Roman"/>
          <w:sz w:val="22"/>
          <w:szCs w:val="22"/>
        </w:rPr>
        <w:t>.</w:t>
      </w:r>
    </w:p>
    <w:p w14:paraId="4F8AAFEE"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168C277D" w14:textId="77777777" w:rsidR="008C03E8" w:rsidRPr="00120BC4" w:rsidRDefault="008C03E8" w:rsidP="005E7EDA">
      <w:pPr>
        <w:tabs>
          <w:tab w:val="left" w:pos="720"/>
          <w:tab w:val="left" w:pos="1440"/>
          <w:tab w:val="left" w:pos="2160"/>
          <w:tab w:val="left" w:pos="2880"/>
          <w:tab w:val="left" w:pos="3600"/>
        </w:tabs>
        <w:rPr>
          <w:rFonts w:ascii="Times New Roman" w:hAnsi="Times New Roman"/>
          <w:sz w:val="22"/>
          <w:szCs w:val="22"/>
        </w:rPr>
      </w:pPr>
    </w:p>
    <w:p w14:paraId="19D39AB6" w14:textId="77777777" w:rsidR="0058400F" w:rsidRPr="00120BC4" w:rsidRDefault="0082703C" w:rsidP="0082703C">
      <w:pPr>
        <w:keepNext/>
        <w:tabs>
          <w:tab w:val="left" w:pos="720"/>
          <w:tab w:val="left" w:pos="1080"/>
          <w:tab w:val="left" w:pos="1440"/>
          <w:tab w:val="left" w:pos="2160"/>
          <w:tab w:val="left" w:pos="2880"/>
          <w:tab w:val="left" w:pos="3600"/>
        </w:tabs>
        <w:rPr>
          <w:rFonts w:ascii="Times New Roman" w:hAnsi="Times New Roman"/>
          <w:b/>
          <w:sz w:val="22"/>
          <w:szCs w:val="22"/>
        </w:rPr>
      </w:pPr>
      <w:r>
        <w:rPr>
          <w:rFonts w:ascii="Times New Roman" w:hAnsi="Times New Roman"/>
          <w:b/>
          <w:sz w:val="22"/>
          <w:szCs w:val="22"/>
        </w:rPr>
        <w:t>Section 3.</w:t>
      </w:r>
      <w:r>
        <w:rPr>
          <w:rFonts w:ascii="Times New Roman" w:hAnsi="Times New Roman"/>
          <w:b/>
          <w:sz w:val="22"/>
          <w:szCs w:val="22"/>
        </w:rPr>
        <w:tab/>
        <w:t>Appli</w:t>
      </w:r>
      <w:r w:rsidR="00887F91">
        <w:rPr>
          <w:rFonts w:ascii="Times New Roman" w:hAnsi="Times New Roman"/>
          <w:b/>
          <w:sz w:val="22"/>
          <w:szCs w:val="22"/>
        </w:rPr>
        <w:t>c</w:t>
      </w:r>
      <w:r w:rsidR="00BA7EEA" w:rsidRPr="00120BC4">
        <w:rPr>
          <w:rFonts w:ascii="Times New Roman" w:hAnsi="Times New Roman"/>
          <w:b/>
          <w:sz w:val="22"/>
          <w:szCs w:val="22"/>
        </w:rPr>
        <w:t>ability and scope</w:t>
      </w:r>
    </w:p>
    <w:p w14:paraId="65E309B6" w14:textId="77777777" w:rsidR="0058400F" w:rsidRPr="00120BC4" w:rsidRDefault="0058400F" w:rsidP="005E7EDA">
      <w:pPr>
        <w:keepNext/>
        <w:tabs>
          <w:tab w:val="left" w:pos="720"/>
          <w:tab w:val="left" w:pos="1440"/>
          <w:tab w:val="left" w:pos="2160"/>
          <w:tab w:val="left" w:pos="2880"/>
          <w:tab w:val="left" w:pos="3600"/>
        </w:tabs>
        <w:rPr>
          <w:rFonts w:ascii="Times New Roman" w:hAnsi="Times New Roman"/>
          <w:sz w:val="22"/>
          <w:szCs w:val="22"/>
        </w:rPr>
      </w:pPr>
    </w:p>
    <w:p w14:paraId="51F883E7" w14:textId="77777777" w:rsidR="00C75E5B"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This rule shall apply to all Nursing Home Care and Long-Term Care</w:t>
      </w:r>
      <w:r w:rsidR="0058400F" w:rsidRPr="00120BC4">
        <w:rPr>
          <w:rFonts w:ascii="Times New Roman" w:hAnsi="Times New Roman"/>
          <w:sz w:val="22"/>
          <w:szCs w:val="22"/>
        </w:rPr>
        <w:t xml:space="preserve"> </w:t>
      </w:r>
      <w:r w:rsidRPr="00120BC4">
        <w:rPr>
          <w:rFonts w:ascii="Times New Roman" w:hAnsi="Times New Roman"/>
          <w:sz w:val="22"/>
          <w:szCs w:val="22"/>
        </w:rPr>
        <w:t xml:space="preserve">insurance policies as defined in Title 24-A M.R.S.A. </w:t>
      </w:r>
      <w:r w:rsidR="00C75E5B" w:rsidRPr="00120BC4">
        <w:rPr>
          <w:rFonts w:ascii="Times New Roman" w:hAnsi="Times New Roman"/>
          <w:sz w:val="22"/>
          <w:szCs w:val="22"/>
        </w:rPr>
        <w:t>§§</w:t>
      </w:r>
      <w:r w:rsidRPr="00120BC4">
        <w:rPr>
          <w:rFonts w:ascii="Times New Roman" w:hAnsi="Times New Roman"/>
          <w:sz w:val="22"/>
          <w:szCs w:val="22"/>
        </w:rPr>
        <w:t xml:space="preserve"> 5051 and</w:t>
      </w:r>
      <w:r w:rsidR="0058400F" w:rsidRPr="00120BC4">
        <w:rPr>
          <w:rFonts w:ascii="Times New Roman" w:hAnsi="Times New Roman"/>
          <w:sz w:val="22"/>
          <w:szCs w:val="22"/>
        </w:rPr>
        <w:t xml:space="preserve"> </w:t>
      </w:r>
      <w:r w:rsidRPr="00120BC4">
        <w:rPr>
          <w:rFonts w:ascii="Times New Roman" w:hAnsi="Times New Roman"/>
          <w:sz w:val="22"/>
          <w:szCs w:val="22"/>
        </w:rPr>
        <w:t>5071 issued prior to October 1, 2004. It does not apply to any rate</w:t>
      </w:r>
      <w:r w:rsidR="0058400F" w:rsidRPr="00120BC4">
        <w:rPr>
          <w:rFonts w:ascii="Times New Roman" w:hAnsi="Times New Roman"/>
          <w:sz w:val="22"/>
          <w:szCs w:val="22"/>
        </w:rPr>
        <w:t xml:space="preserve"> </w:t>
      </w:r>
      <w:r w:rsidRPr="00120BC4">
        <w:rPr>
          <w:rFonts w:ascii="Times New Roman" w:hAnsi="Times New Roman"/>
          <w:sz w:val="22"/>
          <w:szCs w:val="22"/>
        </w:rPr>
        <w:t>filing that is subject to Sections 9, 10, or 20 of Rule 425.</w:t>
      </w:r>
      <w:r w:rsidR="0058400F" w:rsidRPr="00120BC4">
        <w:rPr>
          <w:rFonts w:ascii="Times New Roman" w:hAnsi="Times New Roman"/>
          <w:sz w:val="22"/>
          <w:szCs w:val="22"/>
        </w:rPr>
        <w:t xml:space="preserve"> </w:t>
      </w:r>
      <w:r w:rsidRPr="00120BC4">
        <w:rPr>
          <w:rFonts w:ascii="Times New Roman" w:hAnsi="Times New Roman"/>
          <w:sz w:val="22"/>
          <w:szCs w:val="22"/>
        </w:rPr>
        <w:t>The provisions of this rule do not apply to certain long-term care</w:t>
      </w:r>
      <w:r w:rsidR="0058400F" w:rsidRPr="00120BC4">
        <w:rPr>
          <w:rFonts w:ascii="Times New Roman" w:hAnsi="Times New Roman"/>
          <w:sz w:val="22"/>
          <w:szCs w:val="22"/>
        </w:rPr>
        <w:t xml:space="preserve"> </w:t>
      </w:r>
      <w:r w:rsidRPr="00120BC4">
        <w:rPr>
          <w:rFonts w:ascii="Times New Roman" w:hAnsi="Times New Roman"/>
          <w:sz w:val="22"/>
          <w:szCs w:val="22"/>
        </w:rPr>
        <w:t xml:space="preserve">insurance policies issued prior to October 1, </w:t>
      </w:r>
      <w:proofErr w:type="gramStart"/>
      <w:r w:rsidRPr="00120BC4">
        <w:rPr>
          <w:rFonts w:ascii="Times New Roman" w:hAnsi="Times New Roman"/>
          <w:sz w:val="22"/>
          <w:szCs w:val="22"/>
        </w:rPr>
        <w:t>1990</w:t>
      </w:r>
      <w:proofErr w:type="gramEnd"/>
      <w:r w:rsidRPr="00120BC4">
        <w:rPr>
          <w:rFonts w:ascii="Times New Roman" w:hAnsi="Times New Roman"/>
          <w:sz w:val="22"/>
          <w:szCs w:val="22"/>
        </w:rPr>
        <w:t xml:space="preserve"> to </w:t>
      </w:r>
      <w:r w:rsidRPr="00120BC4">
        <w:rPr>
          <w:rFonts w:ascii="Times New Roman" w:hAnsi="Times New Roman"/>
          <w:sz w:val="22"/>
          <w:szCs w:val="22"/>
        </w:rPr>
        <w:lastRenderedPageBreak/>
        <w:t>employer, labor</w:t>
      </w:r>
      <w:r w:rsidR="0058400F" w:rsidRPr="00120BC4">
        <w:rPr>
          <w:rFonts w:ascii="Times New Roman" w:hAnsi="Times New Roman"/>
          <w:sz w:val="22"/>
          <w:szCs w:val="22"/>
        </w:rPr>
        <w:t xml:space="preserve"> </w:t>
      </w:r>
      <w:r w:rsidRPr="00120BC4">
        <w:rPr>
          <w:rFonts w:ascii="Times New Roman" w:hAnsi="Times New Roman"/>
          <w:sz w:val="22"/>
          <w:szCs w:val="22"/>
        </w:rPr>
        <w:t>union, and association groups or to individuals pursuant to group</w:t>
      </w:r>
      <w:r w:rsidR="0058400F" w:rsidRPr="00120BC4">
        <w:rPr>
          <w:rFonts w:ascii="Times New Roman" w:hAnsi="Times New Roman"/>
          <w:sz w:val="22"/>
          <w:szCs w:val="22"/>
        </w:rPr>
        <w:t xml:space="preserve"> </w:t>
      </w:r>
      <w:r w:rsidRPr="00120BC4">
        <w:rPr>
          <w:rFonts w:ascii="Times New Roman" w:hAnsi="Times New Roman"/>
          <w:sz w:val="22"/>
          <w:szCs w:val="22"/>
        </w:rPr>
        <w:t>conversion privileges.</w:t>
      </w:r>
    </w:p>
    <w:p w14:paraId="45E90744" w14:textId="77777777" w:rsidR="00C75E5B" w:rsidRPr="00120BC4" w:rsidRDefault="00C75E5B" w:rsidP="005E7EDA">
      <w:pPr>
        <w:tabs>
          <w:tab w:val="left" w:pos="720"/>
          <w:tab w:val="left" w:pos="1440"/>
          <w:tab w:val="left" w:pos="2160"/>
          <w:tab w:val="left" w:pos="2880"/>
          <w:tab w:val="left" w:pos="3600"/>
        </w:tabs>
        <w:ind w:left="720"/>
        <w:rPr>
          <w:rFonts w:ascii="Times New Roman" w:hAnsi="Times New Roman"/>
          <w:sz w:val="22"/>
          <w:szCs w:val="22"/>
        </w:rPr>
      </w:pPr>
    </w:p>
    <w:p w14:paraId="17C88715" w14:textId="77777777" w:rsidR="0058400F" w:rsidRPr="00120BC4" w:rsidRDefault="00BA7EEA" w:rsidP="005E7EDA">
      <w:pPr>
        <w:tabs>
          <w:tab w:val="left" w:pos="720"/>
          <w:tab w:val="left" w:pos="1440"/>
          <w:tab w:val="left" w:pos="2160"/>
          <w:tab w:val="left" w:pos="2880"/>
          <w:tab w:val="left" w:pos="3600"/>
        </w:tabs>
        <w:ind w:left="720"/>
        <w:rPr>
          <w:rFonts w:ascii="Times New Roman" w:hAnsi="Times New Roman"/>
          <w:i/>
          <w:sz w:val="22"/>
          <w:szCs w:val="22"/>
        </w:rPr>
      </w:pPr>
      <w:r w:rsidRPr="00120BC4">
        <w:rPr>
          <w:rFonts w:ascii="Times New Roman" w:hAnsi="Times New Roman"/>
          <w:i/>
          <w:sz w:val="22"/>
          <w:szCs w:val="22"/>
        </w:rPr>
        <w:t xml:space="preserve">(Drafting Note: See 24-A M.R.S.A. </w:t>
      </w:r>
      <w:r w:rsidR="008C03E8" w:rsidRPr="00120BC4">
        <w:rPr>
          <w:rFonts w:ascii="Times New Roman" w:hAnsi="Times New Roman"/>
          <w:i/>
          <w:sz w:val="22"/>
          <w:szCs w:val="22"/>
        </w:rPr>
        <w:t>§</w:t>
      </w:r>
      <w:r w:rsidRPr="00120BC4">
        <w:rPr>
          <w:rFonts w:ascii="Times New Roman" w:hAnsi="Times New Roman"/>
          <w:i/>
          <w:sz w:val="22"/>
          <w:szCs w:val="22"/>
        </w:rPr>
        <w:t>5051 for specifics.)</w:t>
      </w:r>
    </w:p>
    <w:p w14:paraId="02F30022" w14:textId="77777777" w:rsidR="0058400F" w:rsidRPr="00120BC4" w:rsidRDefault="0058400F" w:rsidP="005E7EDA">
      <w:pPr>
        <w:tabs>
          <w:tab w:val="left" w:pos="720"/>
          <w:tab w:val="left" w:pos="1440"/>
          <w:tab w:val="left" w:pos="2160"/>
          <w:tab w:val="left" w:pos="2880"/>
          <w:tab w:val="left" w:pos="3600"/>
        </w:tabs>
        <w:rPr>
          <w:rFonts w:ascii="Times New Roman" w:hAnsi="Times New Roman"/>
          <w:i/>
          <w:sz w:val="22"/>
          <w:szCs w:val="22"/>
        </w:rPr>
      </w:pPr>
    </w:p>
    <w:p w14:paraId="3F58C11D" w14:textId="77777777" w:rsidR="008C03E8"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The provisions of this rule do not apply to a group nursing home care or</w:t>
      </w:r>
      <w:r w:rsidR="0058400F" w:rsidRPr="00120BC4">
        <w:rPr>
          <w:rFonts w:ascii="Times New Roman" w:hAnsi="Times New Roman"/>
          <w:sz w:val="22"/>
          <w:szCs w:val="22"/>
        </w:rPr>
        <w:t xml:space="preserve"> </w:t>
      </w:r>
      <w:r w:rsidRPr="00120BC4">
        <w:rPr>
          <w:rFonts w:ascii="Times New Roman" w:hAnsi="Times New Roman"/>
          <w:sz w:val="22"/>
          <w:szCs w:val="22"/>
        </w:rPr>
        <w:t>long-term care insurance policy offered to a resident of Maine under a</w:t>
      </w:r>
      <w:r w:rsidR="0058400F" w:rsidRPr="00120BC4">
        <w:rPr>
          <w:rFonts w:ascii="Times New Roman" w:hAnsi="Times New Roman"/>
          <w:sz w:val="22"/>
          <w:szCs w:val="22"/>
        </w:rPr>
        <w:t xml:space="preserve"> </w:t>
      </w:r>
      <w:r w:rsidRPr="00120BC4">
        <w:rPr>
          <w:rFonts w:ascii="Times New Roman" w:hAnsi="Times New Roman"/>
          <w:sz w:val="22"/>
          <w:szCs w:val="22"/>
        </w:rPr>
        <w:t>group policy issued in another state.</w:t>
      </w:r>
    </w:p>
    <w:p w14:paraId="4AF5482F" w14:textId="77777777" w:rsidR="008C03E8" w:rsidRPr="00120BC4" w:rsidRDefault="008C03E8" w:rsidP="005E7EDA">
      <w:pPr>
        <w:tabs>
          <w:tab w:val="left" w:pos="720"/>
          <w:tab w:val="left" w:pos="1440"/>
          <w:tab w:val="left" w:pos="2160"/>
          <w:tab w:val="left" w:pos="2880"/>
          <w:tab w:val="left" w:pos="3600"/>
        </w:tabs>
        <w:ind w:left="720"/>
        <w:rPr>
          <w:rFonts w:ascii="Times New Roman" w:hAnsi="Times New Roman"/>
          <w:sz w:val="22"/>
          <w:szCs w:val="22"/>
        </w:rPr>
      </w:pPr>
    </w:p>
    <w:p w14:paraId="3EDF0AF7" w14:textId="77777777" w:rsidR="004935C6" w:rsidRPr="007C314A" w:rsidRDefault="007C314A" w:rsidP="005E7EDA">
      <w:pPr>
        <w:widowControl w:val="0"/>
        <w:tabs>
          <w:tab w:val="left" w:pos="720"/>
          <w:tab w:val="left" w:pos="1440"/>
          <w:tab w:val="left" w:pos="2160"/>
          <w:tab w:val="left" w:pos="2880"/>
          <w:tab w:val="left" w:pos="3600"/>
        </w:tabs>
        <w:autoSpaceDE w:val="0"/>
        <w:autoSpaceDN w:val="0"/>
        <w:adjustRightInd w:val="0"/>
        <w:ind w:left="720"/>
        <w:rPr>
          <w:rFonts w:ascii="Times New Roman" w:hAnsi="Times New Roman"/>
          <w:i/>
          <w:sz w:val="22"/>
          <w:szCs w:val="22"/>
        </w:rPr>
      </w:pPr>
      <w:r>
        <w:rPr>
          <w:rFonts w:ascii="Times New Roman" w:hAnsi="Times New Roman"/>
          <w:i/>
          <w:sz w:val="22"/>
          <w:szCs w:val="22"/>
        </w:rPr>
        <w:t>(</w:t>
      </w:r>
      <w:r w:rsidR="004935C6" w:rsidRPr="007C314A">
        <w:rPr>
          <w:rFonts w:ascii="Times New Roman" w:hAnsi="Times New Roman"/>
          <w:i/>
          <w:sz w:val="22"/>
          <w:szCs w:val="22"/>
        </w:rPr>
        <w:t xml:space="preserve">Drafting Note: This </w:t>
      </w:r>
      <w:r w:rsidR="00A57550" w:rsidRPr="007C314A">
        <w:rPr>
          <w:rFonts w:ascii="Times New Roman" w:hAnsi="Times New Roman"/>
          <w:i/>
          <w:sz w:val="22"/>
          <w:szCs w:val="22"/>
        </w:rPr>
        <w:t>r</w:t>
      </w:r>
      <w:r w:rsidR="004935C6" w:rsidRPr="007C314A">
        <w:rPr>
          <w:rFonts w:ascii="Times New Roman" w:hAnsi="Times New Roman"/>
          <w:i/>
          <w:sz w:val="22"/>
          <w:szCs w:val="22"/>
        </w:rPr>
        <w:t>ule does not apply to contracts issued or issued for delivery in other states even if the insured becomes a resident of this state.</w:t>
      </w:r>
      <w:r>
        <w:rPr>
          <w:rFonts w:ascii="Times New Roman" w:hAnsi="Times New Roman"/>
          <w:i/>
          <w:sz w:val="22"/>
          <w:szCs w:val="22"/>
        </w:rPr>
        <w:t>)</w:t>
      </w:r>
      <w:r w:rsidR="00120BC4" w:rsidRPr="007C314A">
        <w:rPr>
          <w:rFonts w:ascii="Times New Roman" w:hAnsi="Times New Roman"/>
          <w:i/>
          <w:sz w:val="22"/>
          <w:szCs w:val="22"/>
        </w:rPr>
        <w:t xml:space="preserve"> </w:t>
      </w:r>
    </w:p>
    <w:p w14:paraId="0DB4820C" w14:textId="77777777" w:rsidR="00C75E5B" w:rsidRDefault="00C75E5B" w:rsidP="005E7EDA">
      <w:pPr>
        <w:tabs>
          <w:tab w:val="left" w:pos="720"/>
          <w:tab w:val="left" w:pos="1440"/>
          <w:tab w:val="left" w:pos="2160"/>
          <w:tab w:val="left" w:pos="2880"/>
          <w:tab w:val="left" w:pos="3600"/>
        </w:tabs>
        <w:ind w:left="720"/>
        <w:rPr>
          <w:rFonts w:ascii="Times New Roman" w:hAnsi="Times New Roman"/>
          <w:sz w:val="22"/>
          <w:szCs w:val="22"/>
        </w:rPr>
      </w:pPr>
    </w:p>
    <w:p w14:paraId="60EDB171" w14:textId="77777777" w:rsidR="009F60EF" w:rsidRPr="00120BC4" w:rsidRDefault="009F60EF" w:rsidP="005E7EDA">
      <w:pPr>
        <w:tabs>
          <w:tab w:val="left" w:pos="720"/>
          <w:tab w:val="left" w:pos="1440"/>
          <w:tab w:val="left" w:pos="2160"/>
          <w:tab w:val="left" w:pos="2880"/>
          <w:tab w:val="left" w:pos="3600"/>
        </w:tabs>
        <w:ind w:left="720"/>
        <w:rPr>
          <w:rFonts w:ascii="Times New Roman" w:hAnsi="Times New Roman"/>
          <w:sz w:val="22"/>
          <w:szCs w:val="22"/>
        </w:rPr>
      </w:pPr>
    </w:p>
    <w:p w14:paraId="19BD26E7" w14:textId="77777777" w:rsidR="000332D8" w:rsidRPr="00120BC4" w:rsidRDefault="00BA7EEA" w:rsidP="0082703C">
      <w:pPr>
        <w:pStyle w:val="ListParagraph"/>
        <w:tabs>
          <w:tab w:val="left" w:pos="720"/>
          <w:tab w:val="left" w:pos="1080"/>
          <w:tab w:val="left" w:pos="1440"/>
          <w:tab w:val="left" w:pos="2160"/>
          <w:tab w:val="left" w:pos="2880"/>
          <w:tab w:val="left" w:pos="3600"/>
        </w:tabs>
        <w:ind w:left="0"/>
        <w:rPr>
          <w:rFonts w:ascii="Times New Roman" w:hAnsi="Times New Roman"/>
          <w:b/>
          <w:sz w:val="22"/>
          <w:szCs w:val="22"/>
        </w:rPr>
      </w:pPr>
      <w:r w:rsidRPr="00120BC4">
        <w:rPr>
          <w:rFonts w:ascii="Times New Roman" w:hAnsi="Times New Roman"/>
          <w:b/>
          <w:sz w:val="22"/>
          <w:szCs w:val="22"/>
        </w:rPr>
        <w:t xml:space="preserve">Section </w:t>
      </w:r>
      <w:r w:rsidR="000332D8" w:rsidRPr="00120BC4">
        <w:rPr>
          <w:rFonts w:ascii="Times New Roman" w:hAnsi="Times New Roman"/>
          <w:b/>
          <w:sz w:val="22"/>
          <w:szCs w:val="22"/>
        </w:rPr>
        <w:t>4.</w:t>
      </w:r>
      <w:r w:rsidR="0082703C">
        <w:rPr>
          <w:rFonts w:ascii="Times New Roman" w:hAnsi="Times New Roman"/>
          <w:b/>
          <w:sz w:val="22"/>
          <w:szCs w:val="22"/>
        </w:rPr>
        <w:tab/>
      </w:r>
      <w:r w:rsidR="000332D8" w:rsidRPr="00120BC4">
        <w:rPr>
          <w:rFonts w:ascii="Times New Roman" w:hAnsi="Times New Roman"/>
          <w:b/>
          <w:sz w:val="22"/>
          <w:szCs w:val="22"/>
        </w:rPr>
        <w:t>Definitions</w:t>
      </w:r>
    </w:p>
    <w:p w14:paraId="088A2026" w14:textId="77777777" w:rsidR="000332D8" w:rsidRPr="00120BC4" w:rsidRDefault="000332D8" w:rsidP="005E7EDA">
      <w:pPr>
        <w:pStyle w:val="ListParagraph"/>
        <w:tabs>
          <w:tab w:val="left" w:pos="720"/>
          <w:tab w:val="left" w:pos="1440"/>
          <w:tab w:val="left" w:pos="2160"/>
          <w:tab w:val="left" w:pos="2880"/>
          <w:tab w:val="left" w:pos="3600"/>
        </w:tabs>
        <w:ind w:left="0"/>
        <w:rPr>
          <w:rFonts w:ascii="Times New Roman" w:hAnsi="Times New Roman"/>
          <w:sz w:val="22"/>
          <w:szCs w:val="22"/>
        </w:rPr>
      </w:pPr>
    </w:p>
    <w:p w14:paraId="35FFF612" w14:textId="77777777" w:rsidR="00FF5D86" w:rsidRPr="00120BC4" w:rsidRDefault="00FF5D86" w:rsidP="009F60EF">
      <w:pPr>
        <w:pStyle w:val="ListParagraph"/>
        <w:numPr>
          <w:ilvl w:val="0"/>
          <w:numId w:val="14"/>
        </w:numPr>
        <w:tabs>
          <w:tab w:val="left" w:pos="720"/>
          <w:tab w:val="left" w:pos="1440"/>
          <w:tab w:val="left" w:pos="2160"/>
          <w:tab w:val="left" w:pos="2880"/>
          <w:tab w:val="left" w:pos="3600"/>
        </w:tabs>
        <w:ind w:left="1440" w:right="270" w:hanging="720"/>
        <w:rPr>
          <w:rStyle w:val="StyleBlack"/>
          <w:rFonts w:ascii="Times New Roman" w:hAnsi="Times New Roman"/>
          <w:sz w:val="22"/>
          <w:szCs w:val="22"/>
        </w:rPr>
      </w:pPr>
      <w:r w:rsidRPr="00120BC4">
        <w:rPr>
          <w:rFonts w:ascii="Times New Roman" w:hAnsi="Times New Roman"/>
          <w:sz w:val="22"/>
          <w:szCs w:val="22"/>
        </w:rPr>
        <w:t>“Adverse benefit trigger determination” means a claim</w:t>
      </w:r>
      <w:r w:rsidR="009B348C" w:rsidRPr="00120BC4">
        <w:rPr>
          <w:rFonts w:ascii="Times New Roman" w:hAnsi="Times New Roman"/>
          <w:sz w:val="22"/>
          <w:szCs w:val="22"/>
        </w:rPr>
        <w:t>s</w:t>
      </w:r>
      <w:r w:rsidRPr="00120BC4">
        <w:rPr>
          <w:rFonts w:ascii="Times New Roman" w:hAnsi="Times New Roman"/>
          <w:sz w:val="22"/>
          <w:szCs w:val="22"/>
        </w:rPr>
        <w:t xml:space="preserve"> denial </w:t>
      </w:r>
      <w:r w:rsidR="009B348C" w:rsidRPr="00120BC4">
        <w:rPr>
          <w:rFonts w:ascii="Times New Roman" w:hAnsi="Times New Roman"/>
          <w:sz w:val="22"/>
          <w:szCs w:val="22"/>
        </w:rPr>
        <w:t>determining that</w:t>
      </w:r>
      <w:r w:rsidRPr="00120BC4">
        <w:rPr>
          <w:rFonts w:ascii="Times New Roman" w:hAnsi="Times New Roman"/>
          <w:sz w:val="22"/>
          <w:szCs w:val="22"/>
        </w:rPr>
        <w:t xml:space="preserve"> the insured has not satisfied a required clinical standard for benefit eligibility, including, when applicable under the contract, the existence or degree of cognitive impairment, chronic illness, or inability to perform one or more specified activities of daily living</w:t>
      </w:r>
      <w:r w:rsidR="00A57550" w:rsidRPr="00120BC4">
        <w:rPr>
          <w:rFonts w:ascii="Times New Roman" w:hAnsi="Times New Roman"/>
          <w:sz w:val="22"/>
          <w:szCs w:val="22"/>
        </w:rPr>
        <w:t>. The term is described more fully in Bureau of Insurance Rule 425, Sections 27 and 28</w:t>
      </w:r>
      <w:r w:rsidRPr="00120BC4">
        <w:rPr>
          <w:rFonts w:ascii="Times New Roman" w:hAnsi="Times New Roman"/>
          <w:sz w:val="22"/>
          <w:szCs w:val="22"/>
        </w:rPr>
        <w:t>.</w:t>
      </w:r>
      <w:r w:rsidR="00120BC4">
        <w:rPr>
          <w:rFonts w:ascii="Times New Roman" w:hAnsi="Times New Roman"/>
          <w:sz w:val="22"/>
          <w:szCs w:val="22"/>
        </w:rPr>
        <w:t xml:space="preserve"> </w:t>
      </w:r>
    </w:p>
    <w:p w14:paraId="378FE715" w14:textId="77777777" w:rsidR="00FF5D86" w:rsidRPr="00120BC4" w:rsidRDefault="00FF5D86" w:rsidP="005E7EDA">
      <w:pPr>
        <w:tabs>
          <w:tab w:val="left" w:pos="720"/>
          <w:tab w:val="left" w:pos="1440"/>
          <w:tab w:val="left" w:pos="2160"/>
          <w:tab w:val="left" w:pos="2880"/>
          <w:tab w:val="left" w:pos="3600"/>
        </w:tabs>
        <w:rPr>
          <w:rStyle w:val="StyleBlack"/>
          <w:rFonts w:ascii="Times New Roman" w:hAnsi="Times New Roman"/>
          <w:sz w:val="22"/>
          <w:szCs w:val="22"/>
        </w:rPr>
      </w:pPr>
    </w:p>
    <w:p w14:paraId="26A0E29A" w14:textId="77777777" w:rsidR="000332D8" w:rsidRPr="00120BC4" w:rsidRDefault="00F313FA" w:rsidP="005E7EDA">
      <w:pPr>
        <w:pStyle w:val="ListParagraph"/>
        <w:numPr>
          <w:ilvl w:val="0"/>
          <w:numId w:val="14"/>
        </w:num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w:t>
      </w:r>
      <w:r w:rsidR="000332D8" w:rsidRPr="00120BC4">
        <w:rPr>
          <w:rFonts w:ascii="Times New Roman" w:hAnsi="Times New Roman"/>
          <w:sz w:val="22"/>
          <w:szCs w:val="22"/>
        </w:rPr>
        <w:t>Authorized representative</w:t>
      </w:r>
      <w:r w:rsidRPr="00120BC4">
        <w:rPr>
          <w:rFonts w:ascii="Times New Roman" w:hAnsi="Times New Roman"/>
          <w:sz w:val="22"/>
          <w:szCs w:val="22"/>
        </w:rPr>
        <w:t>”</w:t>
      </w:r>
      <w:r w:rsidR="000332D8" w:rsidRPr="00120BC4">
        <w:rPr>
          <w:rFonts w:ascii="Times New Roman" w:hAnsi="Times New Roman"/>
          <w:sz w:val="22"/>
          <w:szCs w:val="22"/>
        </w:rPr>
        <w:t xml:space="preserve"> means:</w:t>
      </w:r>
    </w:p>
    <w:p w14:paraId="0521FCD9" w14:textId="77777777" w:rsidR="000332D8" w:rsidRPr="00120BC4" w:rsidRDefault="000332D8" w:rsidP="005E7EDA">
      <w:pPr>
        <w:tabs>
          <w:tab w:val="left" w:pos="720"/>
          <w:tab w:val="left" w:pos="1440"/>
          <w:tab w:val="left" w:pos="2160"/>
          <w:tab w:val="left" w:pos="2880"/>
          <w:tab w:val="left" w:pos="3600"/>
        </w:tabs>
        <w:rPr>
          <w:rFonts w:ascii="Times New Roman" w:hAnsi="Times New Roman"/>
          <w:sz w:val="22"/>
          <w:szCs w:val="22"/>
        </w:rPr>
      </w:pPr>
    </w:p>
    <w:p w14:paraId="03EDCE94" w14:textId="77777777" w:rsidR="000332D8" w:rsidRPr="00120BC4" w:rsidRDefault="000332D8" w:rsidP="005E7EDA">
      <w:pPr>
        <w:pStyle w:val="ListParagraph"/>
        <w:numPr>
          <w:ilvl w:val="0"/>
          <w:numId w:val="15"/>
        </w:numPr>
        <w:tabs>
          <w:tab w:val="left" w:pos="720"/>
          <w:tab w:val="left" w:pos="1440"/>
          <w:tab w:val="left" w:pos="2160"/>
          <w:tab w:val="left" w:pos="2880"/>
          <w:tab w:val="left" w:pos="3600"/>
        </w:tabs>
        <w:ind w:hanging="720"/>
        <w:rPr>
          <w:rFonts w:ascii="Times New Roman" w:hAnsi="Times New Roman"/>
          <w:sz w:val="22"/>
          <w:szCs w:val="22"/>
        </w:rPr>
      </w:pPr>
      <w:r w:rsidRPr="00120BC4">
        <w:rPr>
          <w:rFonts w:ascii="Times New Roman" w:hAnsi="Times New Roman"/>
          <w:sz w:val="22"/>
          <w:szCs w:val="22"/>
        </w:rPr>
        <w:t>A person to whom an insured has given express written consent to represent the insured in a standard appeal or an external review;</w:t>
      </w:r>
    </w:p>
    <w:p w14:paraId="551AAAA7" w14:textId="77777777" w:rsidR="000332D8" w:rsidRPr="00120BC4" w:rsidRDefault="000332D8" w:rsidP="005E7EDA">
      <w:pPr>
        <w:pStyle w:val="ListParagraph"/>
        <w:tabs>
          <w:tab w:val="left" w:pos="720"/>
          <w:tab w:val="left" w:pos="1440"/>
          <w:tab w:val="left" w:pos="2160"/>
          <w:tab w:val="left" w:pos="2880"/>
          <w:tab w:val="left" w:pos="3600"/>
        </w:tabs>
        <w:rPr>
          <w:rFonts w:ascii="Times New Roman" w:hAnsi="Times New Roman"/>
          <w:sz w:val="22"/>
          <w:szCs w:val="22"/>
        </w:rPr>
      </w:pPr>
    </w:p>
    <w:p w14:paraId="7B11ACEB" w14:textId="77777777" w:rsidR="000332D8" w:rsidRPr="00120BC4" w:rsidRDefault="000332D8" w:rsidP="005E7EDA">
      <w:pPr>
        <w:pStyle w:val="ListParagraph"/>
        <w:numPr>
          <w:ilvl w:val="0"/>
          <w:numId w:val="15"/>
        </w:numPr>
        <w:tabs>
          <w:tab w:val="left" w:pos="720"/>
          <w:tab w:val="left" w:pos="1440"/>
          <w:tab w:val="left" w:pos="2160"/>
          <w:tab w:val="left" w:pos="2880"/>
          <w:tab w:val="left" w:pos="3600"/>
        </w:tabs>
        <w:ind w:hanging="720"/>
        <w:rPr>
          <w:rFonts w:ascii="Times New Roman" w:hAnsi="Times New Roman"/>
          <w:sz w:val="22"/>
          <w:szCs w:val="22"/>
        </w:rPr>
      </w:pPr>
      <w:r w:rsidRPr="00120BC4">
        <w:rPr>
          <w:rFonts w:ascii="Times New Roman" w:hAnsi="Times New Roman"/>
          <w:sz w:val="22"/>
          <w:szCs w:val="22"/>
        </w:rPr>
        <w:t>A person authorized by law to provide consent to request in an internal appeal or an external review for an insured; or</w:t>
      </w:r>
    </w:p>
    <w:p w14:paraId="7023B4EB" w14:textId="77777777" w:rsidR="000332D8" w:rsidRPr="00120BC4" w:rsidRDefault="000332D8" w:rsidP="005E7EDA">
      <w:pPr>
        <w:tabs>
          <w:tab w:val="left" w:pos="720"/>
          <w:tab w:val="left" w:pos="1440"/>
          <w:tab w:val="left" w:pos="2160"/>
          <w:tab w:val="left" w:pos="2880"/>
          <w:tab w:val="left" w:pos="3600"/>
        </w:tabs>
        <w:rPr>
          <w:rFonts w:ascii="Times New Roman" w:hAnsi="Times New Roman"/>
          <w:sz w:val="22"/>
          <w:szCs w:val="22"/>
        </w:rPr>
      </w:pPr>
    </w:p>
    <w:p w14:paraId="24E09DD3" w14:textId="77777777" w:rsidR="003A4733" w:rsidRPr="00120BC4" w:rsidRDefault="003A4733" w:rsidP="005E7EDA">
      <w:pPr>
        <w:pStyle w:val="ListParagraph"/>
        <w:numPr>
          <w:ilvl w:val="0"/>
          <w:numId w:val="15"/>
        </w:numPr>
        <w:tabs>
          <w:tab w:val="left" w:pos="720"/>
          <w:tab w:val="left" w:pos="1440"/>
          <w:tab w:val="left" w:pos="2160"/>
          <w:tab w:val="left" w:pos="2880"/>
          <w:tab w:val="left" w:pos="3600"/>
        </w:tabs>
        <w:ind w:hanging="720"/>
        <w:rPr>
          <w:rFonts w:ascii="Times New Roman" w:hAnsi="Times New Roman"/>
          <w:sz w:val="22"/>
          <w:szCs w:val="22"/>
        </w:rPr>
      </w:pPr>
      <w:r w:rsidRPr="00120BC4">
        <w:rPr>
          <w:rFonts w:ascii="Times New Roman" w:hAnsi="Times New Roman"/>
          <w:sz w:val="22"/>
          <w:szCs w:val="22"/>
        </w:rPr>
        <w:t>A family member of an insured or an insured’s treating health care professional when the insured is unable to provide consent to request an internal appeal or an external review</w:t>
      </w:r>
    </w:p>
    <w:p w14:paraId="58136445" w14:textId="77777777" w:rsidR="003A4733" w:rsidRPr="00120BC4" w:rsidRDefault="003A4733" w:rsidP="005E7EDA">
      <w:pPr>
        <w:tabs>
          <w:tab w:val="left" w:pos="720"/>
          <w:tab w:val="left" w:pos="1440"/>
          <w:tab w:val="left" w:pos="2160"/>
          <w:tab w:val="left" w:pos="2880"/>
          <w:tab w:val="left" w:pos="3600"/>
        </w:tabs>
        <w:rPr>
          <w:rStyle w:val="StyleBlack"/>
          <w:rFonts w:ascii="Times New Roman" w:hAnsi="Times New Roman"/>
          <w:sz w:val="22"/>
          <w:szCs w:val="22"/>
        </w:rPr>
      </w:pPr>
    </w:p>
    <w:p w14:paraId="7AFA82E1" w14:textId="77777777" w:rsidR="003A4733" w:rsidRPr="00120BC4" w:rsidRDefault="000332D8" w:rsidP="005E7EDA">
      <w:pPr>
        <w:pStyle w:val="ListParagraph"/>
        <w:numPr>
          <w:ilvl w:val="0"/>
          <w:numId w:val="14"/>
        </w:numPr>
        <w:tabs>
          <w:tab w:val="left" w:pos="720"/>
          <w:tab w:val="left" w:pos="1440"/>
          <w:tab w:val="left" w:pos="2160"/>
          <w:tab w:val="left" w:pos="2880"/>
          <w:tab w:val="left" w:pos="3600"/>
        </w:tabs>
        <w:ind w:left="1440" w:hanging="720"/>
        <w:rPr>
          <w:rStyle w:val="StyleBlack"/>
          <w:rFonts w:ascii="Times New Roman" w:hAnsi="Times New Roman"/>
          <w:sz w:val="22"/>
          <w:szCs w:val="22"/>
        </w:rPr>
      </w:pPr>
      <w:r w:rsidRPr="00120BC4">
        <w:rPr>
          <w:rStyle w:val="StyleBlack"/>
          <w:rFonts w:ascii="Times New Roman" w:hAnsi="Times New Roman"/>
          <w:sz w:val="22"/>
          <w:szCs w:val="22"/>
        </w:rPr>
        <w:t>“Bureau” means the Maine Bureau of Insurance.</w:t>
      </w:r>
    </w:p>
    <w:p w14:paraId="777BED71" w14:textId="77777777" w:rsidR="00A4751E" w:rsidRPr="00120BC4" w:rsidRDefault="00A4751E" w:rsidP="005E7EDA">
      <w:pPr>
        <w:pStyle w:val="ListParagraph"/>
        <w:tabs>
          <w:tab w:val="left" w:pos="720"/>
          <w:tab w:val="left" w:pos="1440"/>
          <w:tab w:val="left" w:pos="2160"/>
          <w:tab w:val="left" w:pos="2880"/>
          <w:tab w:val="left" w:pos="3600"/>
        </w:tabs>
        <w:ind w:left="1440"/>
        <w:rPr>
          <w:rStyle w:val="StyleBlack"/>
          <w:rFonts w:ascii="Times New Roman" w:hAnsi="Times New Roman"/>
          <w:sz w:val="22"/>
          <w:szCs w:val="22"/>
        </w:rPr>
      </w:pPr>
    </w:p>
    <w:p w14:paraId="6851040E" w14:textId="77777777" w:rsidR="00A4751E" w:rsidRPr="00120BC4" w:rsidRDefault="00A4751E" w:rsidP="005E7EDA">
      <w:pPr>
        <w:pStyle w:val="ListParagraph"/>
        <w:numPr>
          <w:ilvl w:val="0"/>
          <w:numId w:val="14"/>
        </w:numPr>
        <w:tabs>
          <w:tab w:val="left" w:pos="720"/>
          <w:tab w:val="left" w:pos="1440"/>
          <w:tab w:val="left" w:pos="2160"/>
          <w:tab w:val="left" w:pos="2880"/>
          <w:tab w:val="left" w:pos="3600"/>
        </w:tabs>
        <w:ind w:left="1440" w:hanging="720"/>
        <w:rPr>
          <w:rStyle w:val="StyleBlack"/>
          <w:rFonts w:ascii="Times New Roman" w:hAnsi="Times New Roman"/>
          <w:sz w:val="22"/>
          <w:szCs w:val="22"/>
        </w:rPr>
      </w:pPr>
      <w:r w:rsidRPr="00120BC4">
        <w:rPr>
          <w:rFonts w:ascii="Times New Roman" w:hAnsi="Times New Roman"/>
          <w:sz w:val="22"/>
          <w:szCs w:val="22"/>
        </w:rPr>
        <w:t>“Claim</w:t>
      </w:r>
      <w:r w:rsidR="00F313FA" w:rsidRPr="00120BC4">
        <w:rPr>
          <w:rFonts w:ascii="Times New Roman" w:hAnsi="Times New Roman"/>
          <w:sz w:val="22"/>
          <w:szCs w:val="22"/>
        </w:rPr>
        <w:t>s</w:t>
      </w:r>
      <w:r w:rsidRPr="00120BC4">
        <w:rPr>
          <w:rFonts w:ascii="Times New Roman" w:hAnsi="Times New Roman"/>
          <w:sz w:val="22"/>
          <w:szCs w:val="22"/>
        </w:rPr>
        <w:t xml:space="preserve"> denial” means any reduction</w:t>
      </w:r>
      <w:r w:rsidR="0035474C" w:rsidRPr="00120BC4">
        <w:rPr>
          <w:rFonts w:ascii="Times New Roman" w:hAnsi="Times New Roman"/>
          <w:sz w:val="22"/>
          <w:szCs w:val="22"/>
        </w:rPr>
        <w:t xml:space="preserve"> of a benefit</w:t>
      </w:r>
      <w:r w:rsidRPr="00120BC4">
        <w:rPr>
          <w:rFonts w:ascii="Times New Roman" w:hAnsi="Times New Roman"/>
          <w:sz w:val="22"/>
          <w:szCs w:val="22"/>
        </w:rPr>
        <w:t>, termination o</w:t>
      </w:r>
      <w:r w:rsidR="00B764F2" w:rsidRPr="00120BC4">
        <w:rPr>
          <w:rFonts w:ascii="Times New Roman" w:hAnsi="Times New Roman"/>
          <w:sz w:val="22"/>
          <w:szCs w:val="22"/>
        </w:rPr>
        <w:t>f</w:t>
      </w:r>
      <w:r w:rsidR="0035474C" w:rsidRPr="00120BC4">
        <w:rPr>
          <w:rFonts w:ascii="Times New Roman" w:hAnsi="Times New Roman"/>
          <w:sz w:val="22"/>
          <w:szCs w:val="22"/>
        </w:rPr>
        <w:t xml:space="preserve"> a benefit</w:t>
      </w:r>
      <w:r w:rsidR="00B764F2" w:rsidRPr="00120BC4">
        <w:rPr>
          <w:rFonts w:ascii="Times New Roman" w:hAnsi="Times New Roman"/>
          <w:sz w:val="22"/>
          <w:szCs w:val="22"/>
        </w:rPr>
        <w:t xml:space="preserve">, or failure to provide or </w:t>
      </w:r>
      <w:r w:rsidRPr="00120BC4">
        <w:rPr>
          <w:rFonts w:ascii="Times New Roman" w:hAnsi="Times New Roman"/>
          <w:sz w:val="22"/>
          <w:szCs w:val="22"/>
        </w:rPr>
        <w:t xml:space="preserve">make payment (in whole or in part) for a benefit, including a determination of an insured’s ineligibility for benefits. </w:t>
      </w:r>
      <w:r w:rsidRPr="00120BC4">
        <w:rPr>
          <w:rStyle w:val="StyleBlack"/>
          <w:rFonts w:ascii="Times New Roman" w:hAnsi="Times New Roman"/>
          <w:sz w:val="22"/>
          <w:szCs w:val="22"/>
        </w:rPr>
        <w:t>The term “claim</w:t>
      </w:r>
      <w:r w:rsidR="00F313FA" w:rsidRPr="00120BC4">
        <w:rPr>
          <w:rStyle w:val="StyleBlack"/>
          <w:rFonts w:ascii="Times New Roman" w:hAnsi="Times New Roman"/>
          <w:sz w:val="22"/>
          <w:szCs w:val="22"/>
        </w:rPr>
        <w:t>s</w:t>
      </w:r>
      <w:r w:rsidRPr="00120BC4">
        <w:rPr>
          <w:rStyle w:val="StyleBlack"/>
          <w:rFonts w:ascii="Times New Roman" w:hAnsi="Times New Roman"/>
          <w:sz w:val="22"/>
          <w:szCs w:val="22"/>
        </w:rPr>
        <w:t xml:space="preserve"> denial”</w:t>
      </w:r>
      <w:r w:rsidRPr="00120BC4">
        <w:rPr>
          <w:rStyle w:val="StyleBlack"/>
          <w:rFonts w:ascii="Times New Roman" w:hAnsi="Times New Roman"/>
          <w:sz w:val="22"/>
          <w:szCs w:val="22"/>
          <w:u w:val="single"/>
        </w:rPr>
        <w:t xml:space="preserve"> </w:t>
      </w:r>
      <w:r w:rsidRPr="00120BC4">
        <w:rPr>
          <w:rStyle w:val="StyleBlack"/>
          <w:rFonts w:ascii="Times New Roman" w:hAnsi="Times New Roman"/>
          <w:sz w:val="22"/>
          <w:szCs w:val="22"/>
        </w:rPr>
        <w:t xml:space="preserve">includes both </w:t>
      </w:r>
      <w:r w:rsidR="00F313FA" w:rsidRPr="00120BC4">
        <w:rPr>
          <w:rStyle w:val="StyleBlack"/>
          <w:rFonts w:ascii="Times New Roman" w:hAnsi="Times New Roman"/>
          <w:sz w:val="22"/>
          <w:szCs w:val="22"/>
        </w:rPr>
        <w:t>clinical</w:t>
      </w:r>
      <w:r w:rsidRPr="00120BC4">
        <w:rPr>
          <w:rStyle w:val="StyleBlack"/>
          <w:rFonts w:ascii="Times New Roman" w:hAnsi="Times New Roman"/>
          <w:sz w:val="22"/>
          <w:szCs w:val="22"/>
        </w:rPr>
        <w:t xml:space="preserve"> decisions and benefit determinations</w:t>
      </w:r>
      <w:r w:rsidR="00F313FA" w:rsidRPr="00120BC4">
        <w:rPr>
          <w:rStyle w:val="StyleBlack"/>
          <w:rFonts w:ascii="Times New Roman" w:hAnsi="Times New Roman"/>
          <w:sz w:val="22"/>
          <w:szCs w:val="22"/>
        </w:rPr>
        <w:t xml:space="preserve"> that do not involve clinical decisions</w:t>
      </w:r>
      <w:r w:rsidRPr="00120BC4">
        <w:rPr>
          <w:rStyle w:val="StyleBlack"/>
          <w:rFonts w:ascii="Times New Roman" w:hAnsi="Times New Roman"/>
          <w:sz w:val="22"/>
          <w:szCs w:val="22"/>
        </w:rPr>
        <w:t xml:space="preserve">. </w:t>
      </w:r>
    </w:p>
    <w:p w14:paraId="07157E9B" w14:textId="77777777" w:rsidR="003A4733" w:rsidRPr="00120BC4" w:rsidRDefault="003A4733" w:rsidP="005E7EDA">
      <w:pPr>
        <w:pStyle w:val="ListParagraph"/>
        <w:tabs>
          <w:tab w:val="left" w:pos="720"/>
          <w:tab w:val="left" w:pos="1440"/>
          <w:tab w:val="left" w:pos="2160"/>
          <w:tab w:val="left" w:pos="2880"/>
          <w:tab w:val="left" w:pos="3600"/>
        </w:tabs>
        <w:ind w:left="1440"/>
        <w:rPr>
          <w:rStyle w:val="StyleBlack"/>
          <w:rFonts w:ascii="Times New Roman" w:hAnsi="Times New Roman"/>
          <w:sz w:val="22"/>
          <w:szCs w:val="22"/>
        </w:rPr>
      </w:pPr>
    </w:p>
    <w:p w14:paraId="5EA6BAE7" w14:textId="77777777" w:rsidR="003A4733" w:rsidRPr="00120BC4" w:rsidRDefault="003A4733" w:rsidP="005E7EDA">
      <w:pPr>
        <w:pStyle w:val="ListParagraph"/>
        <w:numPr>
          <w:ilvl w:val="0"/>
          <w:numId w:val="14"/>
        </w:num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“Claim</w:t>
      </w:r>
      <w:r w:rsidR="00F313FA" w:rsidRPr="00120BC4">
        <w:rPr>
          <w:rFonts w:ascii="Times New Roman" w:hAnsi="Times New Roman"/>
          <w:sz w:val="22"/>
          <w:szCs w:val="22"/>
        </w:rPr>
        <w:t>s</w:t>
      </w:r>
      <w:r w:rsidRPr="00120BC4">
        <w:rPr>
          <w:rFonts w:ascii="Times New Roman" w:hAnsi="Times New Roman"/>
          <w:sz w:val="22"/>
          <w:szCs w:val="22"/>
        </w:rPr>
        <w:t xml:space="preserve"> denial eligible for external review” means an adverse benefit trigger determination or a claim</w:t>
      </w:r>
      <w:r w:rsidR="00F313FA" w:rsidRPr="00120BC4">
        <w:rPr>
          <w:rFonts w:ascii="Times New Roman" w:hAnsi="Times New Roman"/>
          <w:sz w:val="22"/>
          <w:szCs w:val="22"/>
        </w:rPr>
        <w:t>s</w:t>
      </w:r>
      <w:r w:rsidRPr="00120BC4">
        <w:rPr>
          <w:rFonts w:ascii="Times New Roman" w:hAnsi="Times New Roman"/>
          <w:sz w:val="22"/>
          <w:szCs w:val="22"/>
        </w:rPr>
        <w:t xml:space="preserve"> denial that requires the exercise of professional judgment within the scope of practice of a health care </w:t>
      </w:r>
      <w:r w:rsidR="00F313FA" w:rsidRPr="00120BC4">
        <w:rPr>
          <w:rFonts w:ascii="Times New Roman" w:hAnsi="Times New Roman"/>
          <w:sz w:val="22"/>
          <w:szCs w:val="22"/>
        </w:rPr>
        <w:t>professional</w:t>
      </w:r>
      <w:r w:rsidRPr="00120BC4">
        <w:rPr>
          <w:rFonts w:ascii="Times New Roman" w:hAnsi="Times New Roman"/>
          <w:sz w:val="22"/>
          <w:szCs w:val="22"/>
        </w:rPr>
        <w:t xml:space="preserve"> on the applicability of the following policy limitations or exclusions:</w:t>
      </w:r>
    </w:p>
    <w:p w14:paraId="3D5D0B68" w14:textId="77777777" w:rsidR="003A4733" w:rsidRPr="00120BC4" w:rsidRDefault="003A4733" w:rsidP="005E7EDA">
      <w:pPr>
        <w:tabs>
          <w:tab w:val="left" w:pos="720"/>
          <w:tab w:val="left" w:pos="1440"/>
          <w:tab w:val="left" w:pos="2160"/>
          <w:tab w:val="left" w:pos="2880"/>
          <w:tab w:val="left" w:pos="3600"/>
        </w:tabs>
        <w:rPr>
          <w:rFonts w:ascii="Times New Roman" w:hAnsi="Times New Roman"/>
          <w:sz w:val="22"/>
          <w:szCs w:val="22"/>
        </w:rPr>
      </w:pPr>
    </w:p>
    <w:p w14:paraId="358B664E" w14:textId="77777777" w:rsidR="003A4733" w:rsidRPr="00120BC4" w:rsidRDefault="003A4733" w:rsidP="005E7EDA">
      <w:pPr>
        <w:numPr>
          <w:ilvl w:val="0"/>
          <w:numId w:val="23"/>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 preexisting condition or disease;</w:t>
      </w:r>
    </w:p>
    <w:p w14:paraId="3FE089CA" w14:textId="77777777" w:rsidR="003A4733" w:rsidRPr="00120BC4" w:rsidRDefault="003A4733" w:rsidP="005E7EDA">
      <w:pPr>
        <w:tabs>
          <w:tab w:val="left" w:pos="720"/>
          <w:tab w:val="left" w:pos="1440"/>
          <w:tab w:val="left" w:pos="2160"/>
          <w:tab w:val="left" w:pos="2880"/>
          <w:tab w:val="left" w:pos="3600"/>
        </w:tabs>
        <w:ind w:left="720"/>
        <w:rPr>
          <w:rFonts w:ascii="Times New Roman" w:hAnsi="Times New Roman"/>
          <w:sz w:val="22"/>
          <w:szCs w:val="22"/>
        </w:rPr>
      </w:pPr>
    </w:p>
    <w:p w14:paraId="2412E0DA" w14:textId="77777777" w:rsidR="003A4733" w:rsidRPr="00120BC4" w:rsidRDefault="003A4733" w:rsidP="005E7EDA">
      <w:pPr>
        <w:numPr>
          <w:ilvl w:val="0"/>
          <w:numId w:val="23"/>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Mental or nervous disorders;</w:t>
      </w:r>
    </w:p>
    <w:p w14:paraId="0348D634" w14:textId="77777777" w:rsidR="003A4733" w:rsidRPr="00120BC4" w:rsidRDefault="003A4733" w:rsidP="005E7EDA">
      <w:pPr>
        <w:tabs>
          <w:tab w:val="left" w:pos="720"/>
          <w:tab w:val="left" w:pos="1440"/>
          <w:tab w:val="left" w:pos="2160"/>
          <w:tab w:val="left" w:pos="2880"/>
          <w:tab w:val="left" w:pos="3600"/>
        </w:tabs>
        <w:rPr>
          <w:rFonts w:ascii="Times New Roman" w:hAnsi="Times New Roman"/>
          <w:sz w:val="22"/>
          <w:szCs w:val="22"/>
        </w:rPr>
      </w:pPr>
    </w:p>
    <w:p w14:paraId="1C4E358D" w14:textId="77777777" w:rsidR="003A4733" w:rsidRPr="00120BC4" w:rsidRDefault="003A4733" w:rsidP="005E7EDA">
      <w:pPr>
        <w:numPr>
          <w:ilvl w:val="0"/>
          <w:numId w:val="23"/>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Alcoholism and drug addiction;</w:t>
      </w:r>
    </w:p>
    <w:p w14:paraId="7F691F96" w14:textId="77777777" w:rsidR="003A4733" w:rsidRPr="00120BC4" w:rsidRDefault="003A4733" w:rsidP="005E7EDA">
      <w:pPr>
        <w:tabs>
          <w:tab w:val="left" w:pos="720"/>
          <w:tab w:val="left" w:pos="1440"/>
          <w:tab w:val="left" w:pos="2160"/>
          <w:tab w:val="left" w:pos="2880"/>
          <w:tab w:val="left" w:pos="3600"/>
        </w:tabs>
        <w:ind w:left="720"/>
        <w:rPr>
          <w:rFonts w:ascii="Times New Roman" w:hAnsi="Times New Roman"/>
          <w:sz w:val="22"/>
          <w:szCs w:val="22"/>
        </w:rPr>
      </w:pPr>
    </w:p>
    <w:p w14:paraId="7EEDCBA1" w14:textId="77777777" w:rsidR="003A4733" w:rsidRDefault="003A4733" w:rsidP="005E7EDA">
      <w:pPr>
        <w:numPr>
          <w:ilvl w:val="0"/>
          <w:numId w:val="23"/>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Illness, medical condition or treatment arising from:</w:t>
      </w:r>
    </w:p>
    <w:p w14:paraId="03A9CF5C" w14:textId="77777777" w:rsidR="00D90048" w:rsidRPr="00120BC4" w:rsidRDefault="00D90048" w:rsidP="005E7EDA">
      <w:pPr>
        <w:tabs>
          <w:tab w:val="left" w:pos="720"/>
          <w:tab w:val="left" w:pos="1440"/>
          <w:tab w:val="left" w:pos="2160"/>
          <w:tab w:val="left" w:pos="2880"/>
          <w:tab w:val="left" w:pos="3600"/>
        </w:tabs>
        <w:ind w:left="1080"/>
        <w:rPr>
          <w:rFonts w:ascii="Times New Roman" w:hAnsi="Times New Roman"/>
          <w:sz w:val="22"/>
          <w:szCs w:val="22"/>
        </w:rPr>
      </w:pPr>
    </w:p>
    <w:p w14:paraId="2484B73E" w14:textId="77777777" w:rsidR="003A4733" w:rsidRDefault="003A4733" w:rsidP="005E7EDA">
      <w:pPr>
        <w:numPr>
          <w:ilvl w:val="0"/>
          <w:numId w:val="24"/>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War or act of war (whether declared or undeclared);</w:t>
      </w:r>
    </w:p>
    <w:p w14:paraId="12768F8E" w14:textId="77777777" w:rsidR="00D90048" w:rsidRPr="00120BC4" w:rsidRDefault="00D90048" w:rsidP="005E7EDA">
      <w:pPr>
        <w:tabs>
          <w:tab w:val="left" w:pos="720"/>
          <w:tab w:val="left" w:pos="1440"/>
          <w:tab w:val="left" w:pos="2160"/>
          <w:tab w:val="left" w:pos="2880"/>
          <w:tab w:val="left" w:pos="3600"/>
        </w:tabs>
        <w:ind w:left="1800"/>
        <w:rPr>
          <w:rFonts w:ascii="Times New Roman" w:hAnsi="Times New Roman"/>
          <w:sz w:val="22"/>
          <w:szCs w:val="22"/>
        </w:rPr>
      </w:pPr>
    </w:p>
    <w:p w14:paraId="696DFFBE" w14:textId="77777777" w:rsidR="003A4733" w:rsidRDefault="003A4733" w:rsidP="005E7EDA">
      <w:pPr>
        <w:numPr>
          <w:ilvl w:val="0"/>
          <w:numId w:val="24"/>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Participation in a felony, riot or insurrection;</w:t>
      </w:r>
    </w:p>
    <w:p w14:paraId="3BF90EF7" w14:textId="77777777" w:rsidR="00D90048" w:rsidRPr="00120BC4" w:rsidRDefault="00D90048" w:rsidP="005E7EDA">
      <w:pPr>
        <w:tabs>
          <w:tab w:val="left" w:pos="720"/>
          <w:tab w:val="left" w:pos="1440"/>
          <w:tab w:val="left" w:pos="2160"/>
          <w:tab w:val="left" w:pos="2880"/>
          <w:tab w:val="left" w:pos="3600"/>
        </w:tabs>
        <w:ind w:left="1800"/>
        <w:rPr>
          <w:rFonts w:ascii="Times New Roman" w:hAnsi="Times New Roman"/>
          <w:sz w:val="22"/>
          <w:szCs w:val="22"/>
        </w:rPr>
      </w:pPr>
    </w:p>
    <w:p w14:paraId="5CBFE5A2" w14:textId="77777777" w:rsidR="003A4733" w:rsidRDefault="003A4733" w:rsidP="005E7EDA">
      <w:pPr>
        <w:numPr>
          <w:ilvl w:val="0"/>
          <w:numId w:val="24"/>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 xml:space="preserve">Service in the armed forces or </w:t>
      </w:r>
      <w:proofErr w:type="gramStart"/>
      <w:r w:rsidRPr="00120BC4">
        <w:rPr>
          <w:rFonts w:ascii="Times New Roman" w:hAnsi="Times New Roman"/>
          <w:sz w:val="22"/>
          <w:szCs w:val="22"/>
        </w:rPr>
        <w:t>units</w:t>
      </w:r>
      <w:proofErr w:type="gramEnd"/>
      <w:r w:rsidRPr="00120BC4">
        <w:rPr>
          <w:rFonts w:ascii="Times New Roman" w:hAnsi="Times New Roman"/>
          <w:sz w:val="22"/>
          <w:szCs w:val="22"/>
        </w:rPr>
        <w:t xml:space="preserve"> auxiliary thereto;</w:t>
      </w:r>
    </w:p>
    <w:p w14:paraId="48D951C4" w14:textId="77777777" w:rsidR="00D90048" w:rsidRPr="00120BC4" w:rsidRDefault="00D90048" w:rsidP="005E7EDA">
      <w:pPr>
        <w:tabs>
          <w:tab w:val="left" w:pos="720"/>
          <w:tab w:val="left" w:pos="1440"/>
          <w:tab w:val="left" w:pos="2160"/>
          <w:tab w:val="left" w:pos="2880"/>
          <w:tab w:val="left" w:pos="3600"/>
        </w:tabs>
        <w:ind w:left="1800"/>
        <w:rPr>
          <w:rFonts w:ascii="Times New Roman" w:hAnsi="Times New Roman"/>
          <w:sz w:val="22"/>
          <w:szCs w:val="22"/>
        </w:rPr>
      </w:pPr>
    </w:p>
    <w:p w14:paraId="5422A4D8" w14:textId="77777777" w:rsidR="003A4733" w:rsidRDefault="003A4733" w:rsidP="005E7EDA">
      <w:pPr>
        <w:numPr>
          <w:ilvl w:val="0"/>
          <w:numId w:val="24"/>
        </w:numPr>
        <w:tabs>
          <w:tab w:val="left" w:pos="720"/>
          <w:tab w:val="left" w:pos="1440"/>
          <w:tab w:val="left" w:pos="2160"/>
          <w:tab w:val="left" w:pos="2880"/>
          <w:tab w:val="left" w:pos="3600"/>
        </w:tabs>
        <w:ind w:left="2880" w:right="-360" w:hanging="720"/>
        <w:rPr>
          <w:rFonts w:ascii="Times New Roman" w:hAnsi="Times New Roman"/>
          <w:sz w:val="22"/>
          <w:szCs w:val="22"/>
        </w:rPr>
      </w:pPr>
      <w:r w:rsidRPr="00120BC4">
        <w:rPr>
          <w:rFonts w:ascii="Times New Roman" w:hAnsi="Times New Roman"/>
          <w:sz w:val="22"/>
          <w:szCs w:val="22"/>
        </w:rPr>
        <w:t>Suicide, attempted suicide or any intentionally self-inflicted injury; or</w:t>
      </w:r>
    </w:p>
    <w:p w14:paraId="501AC7BD" w14:textId="77777777" w:rsidR="00D90048" w:rsidRPr="00120BC4" w:rsidRDefault="00D90048" w:rsidP="005E7EDA">
      <w:pPr>
        <w:tabs>
          <w:tab w:val="left" w:pos="720"/>
          <w:tab w:val="left" w:pos="1440"/>
          <w:tab w:val="left" w:pos="2160"/>
          <w:tab w:val="left" w:pos="2880"/>
          <w:tab w:val="left" w:pos="3600"/>
        </w:tabs>
        <w:ind w:left="1800" w:right="-360"/>
        <w:rPr>
          <w:rFonts w:ascii="Times New Roman" w:hAnsi="Times New Roman"/>
          <w:sz w:val="22"/>
          <w:szCs w:val="22"/>
        </w:rPr>
      </w:pPr>
    </w:p>
    <w:p w14:paraId="2E6D6C43" w14:textId="77777777" w:rsidR="003A4733" w:rsidRDefault="003A4733" w:rsidP="005E7EDA">
      <w:pPr>
        <w:numPr>
          <w:ilvl w:val="0"/>
          <w:numId w:val="24"/>
        </w:numPr>
        <w:tabs>
          <w:tab w:val="left" w:pos="720"/>
          <w:tab w:val="left" w:pos="1440"/>
          <w:tab w:val="left" w:pos="2160"/>
          <w:tab w:val="left" w:pos="2880"/>
          <w:tab w:val="left" w:pos="3600"/>
        </w:tabs>
        <w:ind w:left="2880" w:right="-360" w:hanging="720"/>
        <w:rPr>
          <w:rFonts w:ascii="Times New Roman" w:hAnsi="Times New Roman"/>
          <w:sz w:val="22"/>
          <w:szCs w:val="22"/>
        </w:rPr>
      </w:pPr>
      <w:r w:rsidRPr="00120BC4">
        <w:rPr>
          <w:rFonts w:ascii="Times New Roman" w:hAnsi="Times New Roman"/>
          <w:sz w:val="22"/>
          <w:szCs w:val="22"/>
        </w:rPr>
        <w:t>Aviation.</w:t>
      </w:r>
    </w:p>
    <w:p w14:paraId="36DF0E92" w14:textId="77777777" w:rsidR="00D90048" w:rsidRPr="00120BC4" w:rsidRDefault="00D90048" w:rsidP="005E7EDA">
      <w:pPr>
        <w:tabs>
          <w:tab w:val="left" w:pos="720"/>
          <w:tab w:val="left" w:pos="1440"/>
          <w:tab w:val="left" w:pos="2160"/>
          <w:tab w:val="left" w:pos="2880"/>
          <w:tab w:val="left" w:pos="3600"/>
        </w:tabs>
        <w:ind w:left="1800" w:right="-360"/>
        <w:rPr>
          <w:rStyle w:val="StyleBlack"/>
          <w:rFonts w:ascii="Times New Roman" w:hAnsi="Times New Roman"/>
          <w:sz w:val="22"/>
          <w:szCs w:val="22"/>
        </w:rPr>
      </w:pPr>
    </w:p>
    <w:p w14:paraId="263ED4C7" w14:textId="77777777" w:rsidR="00AE132D" w:rsidRPr="00120BC4" w:rsidRDefault="00AE132D" w:rsidP="005E7EDA">
      <w:pPr>
        <w:pStyle w:val="a1Paragraph"/>
        <w:numPr>
          <w:ilvl w:val="0"/>
          <w:numId w:val="14"/>
        </w:num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 xml:space="preserve">“Substantive issue” means a matter that is integral to the determination of whether the insured is eligible for benefits under a policy and that involves information essential for the insurer to have prior to paying the claim. A substantive issue includes the issues generated by the </w:t>
      </w:r>
      <w:r w:rsidR="00CF3F10" w:rsidRPr="00120BC4">
        <w:rPr>
          <w:rFonts w:ascii="Times New Roman" w:hAnsi="Times New Roman"/>
          <w:sz w:val="22"/>
          <w:szCs w:val="22"/>
        </w:rPr>
        <w:t xml:space="preserve">items described in </w:t>
      </w:r>
      <w:r w:rsidR="00B764F2" w:rsidRPr="00120BC4">
        <w:rPr>
          <w:rFonts w:ascii="Times New Roman" w:hAnsi="Times New Roman"/>
          <w:sz w:val="22"/>
          <w:szCs w:val="22"/>
        </w:rPr>
        <w:t>Sections</w:t>
      </w:r>
      <w:r w:rsidR="00CF3F10" w:rsidRPr="00120BC4">
        <w:rPr>
          <w:rFonts w:ascii="Times New Roman" w:hAnsi="Times New Roman"/>
          <w:sz w:val="22"/>
          <w:szCs w:val="22"/>
        </w:rPr>
        <w:t xml:space="preserve"> 9</w:t>
      </w:r>
      <w:r w:rsidRPr="00120BC4">
        <w:rPr>
          <w:rFonts w:ascii="Times New Roman" w:hAnsi="Times New Roman"/>
          <w:sz w:val="22"/>
          <w:szCs w:val="22"/>
        </w:rPr>
        <w:t xml:space="preserve">(A)(1) through </w:t>
      </w:r>
      <w:r w:rsidR="0035474C" w:rsidRPr="00120BC4">
        <w:rPr>
          <w:rFonts w:ascii="Times New Roman" w:hAnsi="Times New Roman"/>
          <w:sz w:val="22"/>
          <w:szCs w:val="22"/>
        </w:rPr>
        <w:t>9</w:t>
      </w:r>
      <w:r w:rsidR="00B764F2" w:rsidRPr="00120BC4">
        <w:rPr>
          <w:rFonts w:ascii="Times New Roman" w:hAnsi="Times New Roman"/>
          <w:sz w:val="22"/>
          <w:szCs w:val="22"/>
        </w:rPr>
        <w:t>(A)</w:t>
      </w:r>
      <w:r w:rsidRPr="00120BC4">
        <w:rPr>
          <w:rFonts w:ascii="Times New Roman" w:hAnsi="Times New Roman"/>
          <w:sz w:val="22"/>
          <w:szCs w:val="22"/>
        </w:rPr>
        <w:t xml:space="preserve">(5). A substantive issue also includes information necessary to pay the claim that the insurer is unable to obtain because the provider refuses to provide it or </w:t>
      </w:r>
      <w:r w:rsidR="0035474C" w:rsidRPr="00120BC4">
        <w:rPr>
          <w:rFonts w:ascii="Times New Roman" w:hAnsi="Times New Roman"/>
          <w:sz w:val="22"/>
          <w:szCs w:val="22"/>
        </w:rPr>
        <w:t xml:space="preserve">because it </w:t>
      </w:r>
      <w:r w:rsidRPr="00120BC4">
        <w:rPr>
          <w:rFonts w:ascii="Times New Roman" w:hAnsi="Times New Roman"/>
          <w:sz w:val="22"/>
          <w:szCs w:val="22"/>
        </w:rPr>
        <w:t>is not available from sources other than the insured or the insured’s authorized representative.</w:t>
      </w:r>
      <w:r w:rsidR="00120BC4">
        <w:rPr>
          <w:rFonts w:ascii="Times New Roman" w:hAnsi="Times New Roman"/>
          <w:sz w:val="22"/>
          <w:szCs w:val="22"/>
        </w:rPr>
        <w:t xml:space="preserve"> </w:t>
      </w:r>
    </w:p>
    <w:p w14:paraId="537592AF" w14:textId="77777777" w:rsidR="00AE132D" w:rsidRPr="00120BC4" w:rsidRDefault="00AE132D" w:rsidP="005E7EDA">
      <w:pPr>
        <w:pStyle w:val="a1Paragraph"/>
        <w:tabs>
          <w:tab w:val="left" w:pos="720"/>
          <w:tab w:val="left" w:pos="1440"/>
          <w:tab w:val="left" w:pos="2160"/>
          <w:tab w:val="left" w:pos="2880"/>
          <w:tab w:val="left" w:pos="3600"/>
        </w:tabs>
        <w:ind w:left="1440"/>
        <w:rPr>
          <w:rFonts w:ascii="Times New Roman" w:hAnsi="Times New Roman"/>
          <w:sz w:val="22"/>
          <w:szCs w:val="22"/>
        </w:rPr>
      </w:pPr>
    </w:p>
    <w:p w14:paraId="60892CD9" w14:textId="77777777" w:rsidR="00DA07DB" w:rsidRPr="00120BC4" w:rsidRDefault="00DA07DB" w:rsidP="007C314A">
      <w:pPr>
        <w:pStyle w:val="a1Paragraph"/>
        <w:numPr>
          <w:ilvl w:val="0"/>
          <w:numId w:val="14"/>
        </w:numPr>
        <w:tabs>
          <w:tab w:val="left" w:pos="720"/>
          <w:tab w:val="left" w:pos="1440"/>
          <w:tab w:val="left" w:pos="2160"/>
          <w:tab w:val="left" w:pos="2880"/>
          <w:tab w:val="left" w:pos="3600"/>
        </w:tabs>
        <w:ind w:left="1440" w:right="180" w:hanging="720"/>
        <w:rPr>
          <w:rFonts w:ascii="Times New Roman" w:hAnsi="Times New Roman"/>
          <w:sz w:val="22"/>
          <w:szCs w:val="22"/>
        </w:rPr>
      </w:pPr>
      <w:r w:rsidRPr="00120BC4">
        <w:rPr>
          <w:rFonts w:ascii="Times New Roman" w:hAnsi="Times New Roman"/>
          <w:sz w:val="22"/>
          <w:szCs w:val="22"/>
        </w:rPr>
        <w:t xml:space="preserve">“Technical issue” means a matter that is procedural in nature or not integral to the determination of whether the insured is entitled to benefits under the policy. Examples of a technical issue are an insurer’s lack of receipt of completed forms that duplicate information that the insurer already has or the license number for a long-term care facility. </w:t>
      </w:r>
    </w:p>
    <w:p w14:paraId="098A628B" w14:textId="77777777" w:rsidR="00DA07DB" w:rsidRPr="00120BC4" w:rsidRDefault="00DA07DB" w:rsidP="005E7EDA">
      <w:pPr>
        <w:tabs>
          <w:tab w:val="left" w:pos="720"/>
          <w:tab w:val="left" w:pos="1440"/>
          <w:tab w:val="left" w:pos="2160"/>
          <w:tab w:val="left" w:pos="2880"/>
          <w:tab w:val="left" w:pos="3600"/>
        </w:tabs>
        <w:ind w:left="720" w:hanging="720"/>
        <w:rPr>
          <w:rFonts w:ascii="Times New Roman" w:hAnsi="Times New Roman"/>
          <w:b/>
          <w:sz w:val="22"/>
          <w:szCs w:val="22"/>
        </w:rPr>
      </w:pPr>
    </w:p>
    <w:p w14:paraId="1CF31C94" w14:textId="77777777" w:rsidR="000332D8" w:rsidRPr="00120BC4" w:rsidRDefault="000332D8" w:rsidP="005E7EDA">
      <w:pPr>
        <w:tabs>
          <w:tab w:val="left" w:pos="720"/>
          <w:tab w:val="left" w:pos="1440"/>
          <w:tab w:val="left" w:pos="2160"/>
          <w:tab w:val="left" w:pos="2880"/>
          <w:tab w:val="left" w:pos="3600"/>
        </w:tabs>
        <w:rPr>
          <w:rFonts w:ascii="Times New Roman" w:hAnsi="Times New Roman"/>
          <w:b/>
          <w:sz w:val="22"/>
          <w:szCs w:val="22"/>
        </w:rPr>
      </w:pPr>
    </w:p>
    <w:p w14:paraId="359C2871" w14:textId="77777777" w:rsidR="0058400F" w:rsidRPr="00120BC4" w:rsidRDefault="000332D8" w:rsidP="0082703C">
      <w:pPr>
        <w:keepNext/>
        <w:tabs>
          <w:tab w:val="left" w:pos="720"/>
          <w:tab w:val="left" w:pos="1080"/>
          <w:tab w:val="left" w:pos="1440"/>
          <w:tab w:val="left" w:pos="2160"/>
          <w:tab w:val="left" w:pos="2880"/>
          <w:tab w:val="left" w:pos="3600"/>
        </w:tabs>
        <w:ind w:left="720" w:hanging="720"/>
        <w:rPr>
          <w:rFonts w:ascii="Times New Roman" w:hAnsi="Times New Roman"/>
          <w:b/>
          <w:sz w:val="22"/>
          <w:szCs w:val="22"/>
        </w:rPr>
      </w:pPr>
      <w:r w:rsidRPr="00120BC4">
        <w:rPr>
          <w:rFonts w:ascii="Times New Roman" w:hAnsi="Times New Roman"/>
          <w:b/>
          <w:sz w:val="22"/>
          <w:szCs w:val="22"/>
        </w:rPr>
        <w:t xml:space="preserve">Section </w:t>
      </w:r>
      <w:r w:rsidR="003657EC" w:rsidRPr="00120BC4">
        <w:rPr>
          <w:rFonts w:ascii="Times New Roman" w:hAnsi="Times New Roman"/>
          <w:b/>
          <w:sz w:val="22"/>
          <w:szCs w:val="22"/>
        </w:rPr>
        <w:t>5</w:t>
      </w:r>
      <w:r w:rsidR="0082703C">
        <w:rPr>
          <w:rFonts w:ascii="Times New Roman" w:hAnsi="Times New Roman"/>
          <w:b/>
          <w:sz w:val="22"/>
          <w:szCs w:val="22"/>
        </w:rPr>
        <w:t>.</w:t>
      </w:r>
      <w:r w:rsidR="0082703C">
        <w:rPr>
          <w:rFonts w:ascii="Times New Roman" w:hAnsi="Times New Roman"/>
          <w:b/>
          <w:sz w:val="22"/>
          <w:szCs w:val="22"/>
        </w:rPr>
        <w:tab/>
      </w:r>
      <w:r w:rsidR="00BA7EEA" w:rsidRPr="00120BC4">
        <w:rPr>
          <w:rFonts w:ascii="Times New Roman" w:hAnsi="Times New Roman"/>
          <w:b/>
          <w:sz w:val="22"/>
          <w:szCs w:val="22"/>
        </w:rPr>
        <w:t>Rating standards prior to May 1, 2008</w:t>
      </w:r>
    </w:p>
    <w:p w14:paraId="42C84640" w14:textId="77777777" w:rsidR="0058400F" w:rsidRPr="00120BC4" w:rsidRDefault="0058400F" w:rsidP="005E7EDA">
      <w:pPr>
        <w:keepNext/>
        <w:tabs>
          <w:tab w:val="left" w:pos="720"/>
          <w:tab w:val="left" w:pos="1440"/>
          <w:tab w:val="left" w:pos="2160"/>
          <w:tab w:val="left" w:pos="2880"/>
          <w:tab w:val="left" w:pos="3600"/>
        </w:tabs>
        <w:rPr>
          <w:rFonts w:ascii="Times New Roman" w:hAnsi="Times New Roman"/>
          <w:sz w:val="22"/>
          <w:szCs w:val="22"/>
        </w:rPr>
      </w:pPr>
    </w:p>
    <w:p w14:paraId="183BDEDE" w14:textId="77777777" w:rsidR="0058400F" w:rsidRPr="00120BC4" w:rsidRDefault="00C75E5B" w:rsidP="005E7EDA">
      <w:p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A.</w:t>
      </w:r>
      <w:r w:rsidRPr="00120BC4">
        <w:rPr>
          <w:rFonts w:ascii="Times New Roman" w:hAnsi="Times New Roman"/>
          <w:sz w:val="22"/>
          <w:szCs w:val="22"/>
        </w:rPr>
        <w:tab/>
      </w:r>
      <w:r w:rsidR="00BA7EEA" w:rsidRPr="00120BC4">
        <w:rPr>
          <w:rFonts w:ascii="Times New Roman" w:hAnsi="Times New Roman"/>
          <w:sz w:val="22"/>
          <w:szCs w:val="22"/>
        </w:rPr>
        <w:t>Prior to May 1, 2008, benefits under long-term care and nursing home</w:t>
      </w:r>
      <w:r w:rsidR="0058400F" w:rsidRPr="00120BC4">
        <w:rPr>
          <w:rFonts w:ascii="Times New Roman" w:hAnsi="Times New Roman"/>
          <w:sz w:val="22"/>
          <w:szCs w:val="22"/>
        </w:rPr>
        <w:t xml:space="preserve"> </w:t>
      </w:r>
      <w:r w:rsidR="00BA7EEA" w:rsidRPr="00120BC4">
        <w:rPr>
          <w:rFonts w:ascii="Times New Roman" w:hAnsi="Times New Roman"/>
          <w:sz w:val="22"/>
          <w:szCs w:val="22"/>
        </w:rPr>
        <w:t>care insurance policies shall be deemed reasonable in relation to</w:t>
      </w:r>
      <w:r w:rsidR="0058400F" w:rsidRPr="00120BC4">
        <w:rPr>
          <w:rFonts w:ascii="Times New Roman" w:hAnsi="Times New Roman"/>
          <w:sz w:val="22"/>
          <w:szCs w:val="22"/>
        </w:rPr>
        <w:t xml:space="preserve"> </w:t>
      </w:r>
      <w:r w:rsidR="00BA7EEA" w:rsidRPr="00120BC4">
        <w:rPr>
          <w:rFonts w:ascii="Times New Roman" w:hAnsi="Times New Roman"/>
          <w:sz w:val="22"/>
          <w:szCs w:val="22"/>
        </w:rPr>
        <w:t>premiums provided the expected loss ratio is at least 60 percent,</w:t>
      </w:r>
      <w:r w:rsidR="0058400F" w:rsidRPr="00120BC4">
        <w:rPr>
          <w:rFonts w:ascii="Times New Roman" w:hAnsi="Times New Roman"/>
          <w:sz w:val="22"/>
          <w:szCs w:val="22"/>
        </w:rPr>
        <w:t xml:space="preserve"> </w:t>
      </w:r>
      <w:r w:rsidR="00BA7EEA" w:rsidRPr="00120BC4">
        <w:rPr>
          <w:rFonts w:ascii="Times New Roman" w:hAnsi="Times New Roman"/>
          <w:sz w:val="22"/>
          <w:szCs w:val="22"/>
        </w:rPr>
        <w:t>calculated in a manner which provides for adequate reserving of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long-term care insurance risk. In evaluating the expected loss ratio,</w:t>
      </w:r>
      <w:r w:rsidR="0058400F" w:rsidRPr="00120BC4">
        <w:rPr>
          <w:rFonts w:ascii="Times New Roman" w:hAnsi="Times New Roman"/>
          <w:sz w:val="22"/>
          <w:szCs w:val="22"/>
        </w:rPr>
        <w:t xml:space="preserve"> </w:t>
      </w:r>
      <w:r w:rsidR="00BA7EEA" w:rsidRPr="00120BC4">
        <w:rPr>
          <w:rFonts w:ascii="Times New Roman" w:hAnsi="Times New Roman"/>
          <w:sz w:val="22"/>
          <w:szCs w:val="22"/>
        </w:rPr>
        <w:t>due consideration shall be given to all relevant factors, including:</w:t>
      </w:r>
    </w:p>
    <w:p w14:paraId="4BE1A76A" w14:textId="77777777" w:rsidR="0058400F" w:rsidRPr="00120BC4" w:rsidRDefault="0058400F" w:rsidP="005E7EDA">
      <w:pPr>
        <w:tabs>
          <w:tab w:val="left" w:pos="720"/>
          <w:tab w:val="left" w:pos="1440"/>
          <w:tab w:val="left" w:pos="2160"/>
          <w:tab w:val="left" w:pos="2880"/>
          <w:tab w:val="left" w:pos="3600"/>
        </w:tabs>
        <w:ind w:left="720"/>
        <w:rPr>
          <w:rFonts w:ascii="Times New Roman" w:hAnsi="Times New Roman"/>
          <w:sz w:val="22"/>
          <w:szCs w:val="22"/>
        </w:rPr>
      </w:pPr>
    </w:p>
    <w:p w14:paraId="2AE07343"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1.</w:t>
      </w:r>
      <w:r w:rsidR="008C03E8" w:rsidRPr="00120BC4">
        <w:rPr>
          <w:rFonts w:ascii="Times New Roman" w:hAnsi="Times New Roman"/>
          <w:sz w:val="22"/>
          <w:szCs w:val="22"/>
        </w:rPr>
        <w:tab/>
      </w:r>
      <w:r w:rsidR="00BA7EEA" w:rsidRPr="00120BC4">
        <w:rPr>
          <w:rFonts w:ascii="Times New Roman" w:hAnsi="Times New Roman"/>
          <w:sz w:val="22"/>
          <w:szCs w:val="22"/>
        </w:rPr>
        <w:t>Statistical credibility of incurred claims experience and earned</w:t>
      </w:r>
      <w:r w:rsidR="0058400F" w:rsidRPr="00120BC4">
        <w:rPr>
          <w:rFonts w:ascii="Times New Roman" w:hAnsi="Times New Roman"/>
          <w:sz w:val="22"/>
          <w:szCs w:val="22"/>
        </w:rPr>
        <w:t xml:space="preserve"> </w:t>
      </w:r>
      <w:r w:rsidR="00BA7EEA" w:rsidRPr="00120BC4">
        <w:rPr>
          <w:rFonts w:ascii="Times New Roman" w:hAnsi="Times New Roman"/>
          <w:sz w:val="22"/>
          <w:szCs w:val="22"/>
        </w:rPr>
        <w:t>premiums;</w:t>
      </w:r>
    </w:p>
    <w:p w14:paraId="7FB29E70"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02752B5F"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2.</w:t>
      </w:r>
      <w:r w:rsidR="008C03E8" w:rsidRPr="00120BC4">
        <w:rPr>
          <w:rFonts w:ascii="Times New Roman" w:hAnsi="Times New Roman"/>
          <w:sz w:val="22"/>
          <w:szCs w:val="22"/>
        </w:rPr>
        <w:tab/>
      </w:r>
      <w:r w:rsidR="00BA7EEA" w:rsidRPr="00120BC4">
        <w:rPr>
          <w:rFonts w:ascii="Times New Roman" w:hAnsi="Times New Roman"/>
          <w:sz w:val="22"/>
          <w:szCs w:val="22"/>
        </w:rPr>
        <w:t>The period for which rates are computed to provide coverage;</w:t>
      </w:r>
    </w:p>
    <w:p w14:paraId="640D9894"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78A34107"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3.</w:t>
      </w:r>
      <w:r w:rsidR="008C03E8" w:rsidRPr="00120BC4">
        <w:rPr>
          <w:rFonts w:ascii="Times New Roman" w:hAnsi="Times New Roman"/>
          <w:sz w:val="22"/>
          <w:szCs w:val="22"/>
        </w:rPr>
        <w:tab/>
      </w:r>
      <w:r w:rsidR="00BA7EEA" w:rsidRPr="00120BC4">
        <w:rPr>
          <w:rFonts w:ascii="Times New Roman" w:hAnsi="Times New Roman"/>
          <w:sz w:val="22"/>
          <w:szCs w:val="22"/>
        </w:rPr>
        <w:t>Experienced and projected trends;</w:t>
      </w:r>
    </w:p>
    <w:p w14:paraId="2A02A387"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424840CB"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4.</w:t>
      </w:r>
      <w:r w:rsidR="008C03E8" w:rsidRPr="00120BC4">
        <w:rPr>
          <w:rFonts w:ascii="Times New Roman" w:hAnsi="Times New Roman"/>
          <w:sz w:val="22"/>
          <w:szCs w:val="22"/>
        </w:rPr>
        <w:tab/>
      </w:r>
      <w:r w:rsidR="00BA7EEA" w:rsidRPr="00120BC4">
        <w:rPr>
          <w:rFonts w:ascii="Times New Roman" w:hAnsi="Times New Roman"/>
          <w:sz w:val="22"/>
          <w:szCs w:val="22"/>
        </w:rPr>
        <w:t>Concentration of experience within early policy duration;</w:t>
      </w:r>
    </w:p>
    <w:p w14:paraId="68EA81E9"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0786C381"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5.</w:t>
      </w:r>
      <w:r w:rsidR="008C03E8" w:rsidRPr="00120BC4">
        <w:rPr>
          <w:rFonts w:ascii="Times New Roman" w:hAnsi="Times New Roman"/>
          <w:sz w:val="22"/>
          <w:szCs w:val="22"/>
        </w:rPr>
        <w:tab/>
      </w:r>
      <w:r w:rsidR="00BA7EEA" w:rsidRPr="00120BC4">
        <w:rPr>
          <w:rFonts w:ascii="Times New Roman" w:hAnsi="Times New Roman"/>
          <w:sz w:val="22"/>
          <w:szCs w:val="22"/>
        </w:rPr>
        <w:t>Expected claim fluctuation;</w:t>
      </w:r>
    </w:p>
    <w:p w14:paraId="5806E901"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1C25AD99"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6.</w:t>
      </w:r>
      <w:r w:rsidR="008C03E8" w:rsidRPr="00120BC4">
        <w:rPr>
          <w:rFonts w:ascii="Times New Roman" w:hAnsi="Times New Roman"/>
          <w:sz w:val="22"/>
          <w:szCs w:val="22"/>
        </w:rPr>
        <w:tab/>
      </w:r>
      <w:r w:rsidR="00BA7EEA" w:rsidRPr="00120BC4">
        <w:rPr>
          <w:rFonts w:ascii="Times New Roman" w:hAnsi="Times New Roman"/>
          <w:sz w:val="22"/>
          <w:szCs w:val="22"/>
        </w:rPr>
        <w:t>Experience refunds, adjustments or dividends;</w:t>
      </w:r>
    </w:p>
    <w:p w14:paraId="6C817F13"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3EF4FA75"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7.</w:t>
      </w:r>
      <w:r w:rsidR="008C03E8" w:rsidRPr="00120BC4">
        <w:rPr>
          <w:rFonts w:ascii="Times New Roman" w:hAnsi="Times New Roman"/>
          <w:sz w:val="22"/>
          <w:szCs w:val="22"/>
        </w:rPr>
        <w:tab/>
      </w:r>
      <w:r w:rsidR="00BA7EEA" w:rsidRPr="00120BC4">
        <w:rPr>
          <w:rFonts w:ascii="Times New Roman" w:hAnsi="Times New Roman"/>
          <w:sz w:val="22"/>
          <w:szCs w:val="22"/>
        </w:rPr>
        <w:t>Renewability features;</w:t>
      </w:r>
    </w:p>
    <w:p w14:paraId="57392C66"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47693359"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8.</w:t>
      </w:r>
      <w:r w:rsidR="008C03E8" w:rsidRPr="00120BC4">
        <w:rPr>
          <w:rFonts w:ascii="Times New Roman" w:hAnsi="Times New Roman"/>
          <w:sz w:val="22"/>
          <w:szCs w:val="22"/>
        </w:rPr>
        <w:tab/>
      </w:r>
      <w:r w:rsidR="00BA7EEA" w:rsidRPr="00120BC4">
        <w:rPr>
          <w:rFonts w:ascii="Times New Roman" w:hAnsi="Times New Roman"/>
          <w:sz w:val="22"/>
          <w:szCs w:val="22"/>
        </w:rPr>
        <w:t>All appropriate expense factors;</w:t>
      </w:r>
    </w:p>
    <w:p w14:paraId="29E3C58F"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221ECBD4"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9.</w:t>
      </w:r>
      <w:r w:rsidR="008C03E8" w:rsidRPr="00120BC4">
        <w:rPr>
          <w:rFonts w:ascii="Times New Roman" w:hAnsi="Times New Roman"/>
          <w:sz w:val="22"/>
          <w:szCs w:val="22"/>
        </w:rPr>
        <w:tab/>
      </w:r>
      <w:r w:rsidR="00BA7EEA" w:rsidRPr="00120BC4">
        <w:rPr>
          <w:rFonts w:ascii="Times New Roman" w:hAnsi="Times New Roman"/>
          <w:sz w:val="22"/>
          <w:szCs w:val="22"/>
        </w:rPr>
        <w:t>Interest;</w:t>
      </w:r>
    </w:p>
    <w:p w14:paraId="127E456E"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113A5665"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10.</w:t>
      </w:r>
      <w:r w:rsidR="008C03E8" w:rsidRPr="00120BC4">
        <w:rPr>
          <w:rFonts w:ascii="Times New Roman" w:hAnsi="Times New Roman"/>
          <w:sz w:val="22"/>
          <w:szCs w:val="22"/>
        </w:rPr>
        <w:tab/>
      </w:r>
      <w:r w:rsidR="00BA7EEA" w:rsidRPr="00120BC4">
        <w:rPr>
          <w:rFonts w:ascii="Times New Roman" w:hAnsi="Times New Roman"/>
          <w:sz w:val="22"/>
          <w:szCs w:val="22"/>
        </w:rPr>
        <w:t>Experimental nature of the coverage;</w:t>
      </w:r>
    </w:p>
    <w:p w14:paraId="06111479"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584B06C6"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11.</w:t>
      </w:r>
      <w:r w:rsidR="008C03E8" w:rsidRPr="00120BC4">
        <w:rPr>
          <w:rFonts w:ascii="Times New Roman" w:hAnsi="Times New Roman"/>
          <w:sz w:val="22"/>
          <w:szCs w:val="22"/>
        </w:rPr>
        <w:tab/>
      </w:r>
      <w:r w:rsidR="00BA7EEA" w:rsidRPr="00120BC4">
        <w:rPr>
          <w:rFonts w:ascii="Times New Roman" w:hAnsi="Times New Roman"/>
          <w:sz w:val="22"/>
          <w:szCs w:val="22"/>
        </w:rPr>
        <w:t>Policy reserves;</w:t>
      </w:r>
    </w:p>
    <w:p w14:paraId="514FC933"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7CE6793F" w14:textId="77777777" w:rsidR="0058400F" w:rsidRPr="00120BC4" w:rsidRDefault="00C75E5B" w:rsidP="005E7EDA">
      <w:pPr>
        <w:tabs>
          <w:tab w:val="left" w:pos="720"/>
          <w:tab w:val="left" w:pos="1440"/>
          <w:tab w:val="left" w:pos="2160"/>
          <w:tab w:val="left" w:pos="2880"/>
          <w:tab w:val="left" w:pos="3600"/>
        </w:tabs>
        <w:ind w:left="720" w:firstLine="720"/>
        <w:rPr>
          <w:rFonts w:ascii="Times New Roman" w:hAnsi="Times New Roman"/>
          <w:sz w:val="22"/>
          <w:szCs w:val="22"/>
        </w:rPr>
      </w:pPr>
      <w:r w:rsidRPr="00120BC4">
        <w:rPr>
          <w:rFonts w:ascii="Times New Roman" w:hAnsi="Times New Roman"/>
          <w:sz w:val="22"/>
          <w:szCs w:val="22"/>
        </w:rPr>
        <w:t>12.</w:t>
      </w:r>
      <w:r w:rsidR="008C03E8" w:rsidRPr="00120BC4">
        <w:rPr>
          <w:rFonts w:ascii="Times New Roman" w:hAnsi="Times New Roman"/>
          <w:sz w:val="22"/>
          <w:szCs w:val="22"/>
        </w:rPr>
        <w:tab/>
      </w:r>
      <w:r w:rsidR="00BA7EEA" w:rsidRPr="00120BC4">
        <w:rPr>
          <w:rFonts w:ascii="Times New Roman" w:hAnsi="Times New Roman"/>
          <w:sz w:val="22"/>
          <w:szCs w:val="22"/>
        </w:rPr>
        <w:t>Mix of business by risk classification; and</w:t>
      </w:r>
    </w:p>
    <w:p w14:paraId="30C67048" w14:textId="77777777" w:rsidR="0058400F" w:rsidRPr="00120BC4" w:rsidRDefault="0058400F"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47CE4084" w14:textId="77777777" w:rsidR="0058400F" w:rsidRPr="00120BC4" w:rsidRDefault="00C75E5B" w:rsidP="005E7EDA">
      <w:p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13.</w:t>
      </w:r>
      <w:r w:rsidR="008C03E8" w:rsidRPr="00120BC4">
        <w:rPr>
          <w:rFonts w:ascii="Times New Roman" w:hAnsi="Times New Roman"/>
          <w:sz w:val="22"/>
          <w:szCs w:val="22"/>
        </w:rPr>
        <w:tab/>
      </w:r>
      <w:r w:rsidR="00BA7EEA" w:rsidRPr="00120BC4">
        <w:rPr>
          <w:rFonts w:ascii="Times New Roman" w:hAnsi="Times New Roman"/>
          <w:sz w:val="22"/>
          <w:szCs w:val="22"/>
        </w:rPr>
        <w:t>Product features such as long elimination periods, high deductibles</w:t>
      </w:r>
      <w:r w:rsidR="0058400F" w:rsidRPr="00120BC4">
        <w:rPr>
          <w:rFonts w:ascii="Times New Roman" w:hAnsi="Times New Roman"/>
          <w:sz w:val="22"/>
          <w:szCs w:val="22"/>
        </w:rPr>
        <w:t xml:space="preserve"> </w:t>
      </w:r>
      <w:r w:rsidR="00BA7EEA" w:rsidRPr="00120BC4">
        <w:rPr>
          <w:rFonts w:ascii="Times New Roman" w:hAnsi="Times New Roman"/>
          <w:sz w:val="22"/>
          <w:szCs w:val="22"/>
        </w:rPr>
        <w:t>and high maximum limits.</w:t>
      </w:r>
    </w:p>
    <w:p w14:paraId="4E8DD0EF" w14:textId="77777777" w:rsidR="00E02F3C" w:rsidRPr="00120BC4" w:rsidRDefault="00E02F3C" w:rsidP="005E7EDA">
      <w:pPr>
        <w:tabs>
          <w:tab w:val="left" w:pos="720"/>
          <w:tab w:val="left" w:pos="1440"/>
          <w:tab w:val="left" w:pos="2160"/>
          <w:tab w:val="left" w:pos="2880"/>
          <w:tab w:val="left" w:pos="3600"/>
        </w:tabs>
        <w:ind w:left="1440" w:hanging="720"/>
        <w:rPr>
          <w:rFonts w:ascii="Times New Roman" w:hAnsi="Times New Roman"/>
          <w:sz w:val="22"/>
          <w:szCs w:val="22"/>
        </w:rPr>
      </w:pPr>
    </w:p>
    <w:p w14:paraId="31953784"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47FA2DD" w14:textId="77777777" w:rsidR="0058400F" w:rsidRPr="00120BC4" w:rsidRDefault="00BA7EEA" w:rsidP="0082703C">
      <w:pPr>
        <w:tabs>
          <w:tab w:val="left" w:pos="720"/>
          <w:tab w:val="left" w:pos="108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 xml:space="preserve">Section </w:t>
      </w:r>
      <w:r w:rsidR="003657EC" w:rsidRPr="00120BC4">
        <w:rPr>
          <w:rFonts w:ascii="Times New Roman" w:hAnsi="Times New Roman"/>
          <w:b/>
          <w:sz w:val="22"/>
          <w:szCs w:val="22"/>
        </w:rPr>
        <w:t>6</w:t>
      </w:r>
      <w:r w:rsidR="0082703C">
        <w:rPr>
          <w:rFonts w:ascii="Times New Roman" w:hAnsi="Times New Roman"/>
          <w:b/>
          <w:sz w:val="22"/>
          <w:szCs w:val="22"/>
        </w:rPr>
        <w:t>.</w:t>
      </w:r>
      <w:r w:rsidR="0082703C">
        <w:rPr>
          <w:rFonts w:ascii="Times New Roman" w:hAnsi="Times New Roman"/>
          <w:b/>
          <w:sz w:val="22"/>
          <w:szCs w:val="22"/>
        </w:rPr>
        <w:tab/>
      </w:r>
      <w:r w:rsidRPr="00120BC4">
        <w:rPr>
          <w:rFonts w:ascii="Times New Roman" w:hAnsi="Times New Roman"/>
          <w:b/>
          <w:sz w:val="22"/>
          <w:szCs w:val="22"/>
        </w:rPr>
        <w:t>Rating standards on or after May 1, 2008</w:t>
      </w:r>
    </w:p>
    <w:p w14:paraId="6F97BEF1"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B850868" w14:textId="77777777" w:rsidR="0058400F"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The requirements of this section apply to rates in effect on or after May</w:t>
      </w:r>
      <w:r w:rsidR="0058400F" w:rsidRPr="00120BC4">
        <w:rPr>
          <w:rFonts w:ascii="Times New Roman" w:hAnsi="Times New Roman"/>
          <w:sz w:val="22"/>
          <w:szCs w:val="22"/>
        </w:rPr>
        <w:t xml:space="preserve"> </w:t>
      </w:r>
      <w:r w:rsidRPr="00120BC4">
        <w:rPr>
          <w:rFonts w:ascii="Times New Roman" w:hAnsi="Times New Roman"/>
          <w:sz w:val="22"/>
          <w:szCs w:val="22"/>
        </w:rPr>
        <w:t>1, 2008</w:t>
      </w:r>
      <w:r w:rsidR="004D1634" w:rsidRPr="00120BC4">
        <w:rPr>
          <w:rFonts w:ascii="Times New Roman" w:hAnsi="Times New Roman"/>
          <w:sz w:val="22"/>
          <w:szCs w:val="22"/>
        </w:rPr>
        <w:t>, for policies subject to this r</w:t>
      </w:r>
      <w:r w:rsidRPr="00120BC4">
        <w:rPr>
          <w:rFonts w:ascii="Times New Roman" w:hAnsi="Times New Roman"/>
          <w:sz w:val="22"/>
          <w:szCs w:val="22"/>
        </w:rPr>
        <w:t>ule pursuant to Section 3.</w:t>
      </w:r>
    </w:p>
    <w:p w14:paraId="29A04424" w14:textId="77777777" w:rsidR="0058400F" w:rsidRPr="00120BC4" w:rsidRDefault="0058400F" w:rsidP="005E7EDA">
      <w:pPr>
        <w:tabs>
          <w:tab w:val="left" w:pos="720"/>
          <w:tab w:val="left" w:pos="1440"/>
          <w:tab w:val="left" w:pos="2160"/>
          <w:tab w:val="left" w:pos="2880"/>
          <w:tab w:val="left" w:pos="3600"/>
        </w:tabs>
        <w:ind w:left="720"/>
        <w:rPr>
          <w:rFonts w:ascii="Times New Roman" w:hAnsi="Times New Roman"/>
          <w:sz w:val="22"/>
          <w:szCs w:val="22"/>
        </w:rPr>
      </w:pPr>
    </w:p>
    <w:p w14:paraId="0462E210" w14:textId="77777777" w:rsidR="00880580" w:rsidRPr="00120BC4" w:rsidRDefault="00880580" w:rsidP="005E7EDA">
      <w:p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A.</w:t>
      </w:r>
      <w:r w:rsidRPr="00120BC4">
        <w:rPr>
          <w:rFonts w:ascii="Times New Roman" w:hAnsi="Times New Roman"/>
          <w:sz w:val="22"/>
          <w:szCs w:val="22"/>
        </w:rPr>
        <w:tab/>
      </w:r>
      <w:r w:rsidR="00BA7EEA" w:rsidRPr="00120BC4">
        <w:rPr>
          <w:rFonts w:ascii="Times New Roman" w:hAnsi="Times New Roman"/>
          <w:sz w:val="22"/>
          <w:szCs w:val="22"/>
        </w:rPr>
        <w:t>Rate filings may be filed electronically, using the System for</w:t>
      </w:r>
      <w:r w:rsidR="0058400F" w:rsidRPr="00120BC4">
        <w:rPr>
          <w:rFonts w:ascii="Times New Roman" w:hAnsi="Times New Roman"/>
          <w:sz w:val="22"/>
          <w:szCs w:val="22"/>
        </w:rPr>
        <w:t xml:space="preserve"> </w:t>
      </w:r>
      <w:r w:rsidR="00BA7EEA" w:rsidRPr="00120BC4">
        <w:rPr>
          <w:rFonts w:ascii="Times New Roman" w:hAnsi="Times New Roman"/>
          <w:sz w:val="22"/>
          <w:szCs w:val="22"/>
        </w:rPr>
        <w:t>Electronic Rate and Form Filing (SERFF), or on paper. Paper filings must</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include two copies of the cover letter. If the filing is found to </w:t>
      </w:r>
      <w:proofErr w:type="gramStart"/>
      <w:r w:rsidR="00BA7EEA" w:rsidRPr="00120BC4">
        <w:rPr>
          <w:rFonts w:ascii="Times New Roman" w:hAnsi="Times New Roman"/>
          <w:sz w:val="22"/>
          <w:szCs w:val="22"/>
        </w:rPr>
        <w:t>be in</w:t>
      </w:r>
      <w:r w:rsidR="0058400F" w:rsidRPr="00120BC4">
        <w:rPr>
          <w:rFonts w:ascii="Times New Roman" w:hAnsi="Times New Roman"/>
          <w:sz w:val="22"/>
          <w:szCs w:val="22"/>
        </w:rPr>
        <w:t xml:space="preserve"> </w:t>
      </w:r>
      <w:r w:rsidR="00BA7EEA" w:rsidRPr="00120BC4">
        <w:rPr>
          <w:rFonts w:ascii="Times New Roman" w:hAnsi="Times New Roman"/>
          <w:sz w:val="22"/>
          <w:szCs w:val="22"/>
        </w:rPr>
        <w:t>compliance with</w:t>
      </w:r>
      <w:proofErr w:type="gramEnd"/>
      <w:r w:rsidR="00BA7EEA" w:rsidRPr="00120BC4">
        <w:rPr>
          <w:rFonts w:ascii="Times New Roman" w:hAnsi="Times New Roman"/>
          <w:sz w:val="22"/>
          <w:szCs w:val="22"/>
        </w:rPr>
        <w:t xml:space="preserve"> the law, one copy of the cover letter (and any other</w:t>
      </w:r>
      <w:r w:rsidR="0058400F" w:rsidRPr="00120BC4">
        <w:rPr>
          <w:rFonts w:ascii="Times New Roman" w:hAnsi="Times New Roman"/>
          <w:sz w:val="22"/>
          <w:szCs w:val="22"/>
        </w:rPr>
        <w:t xml:space="preserve"> </w:t>
      </w:r>
      <w:r w:rsidR="00BA7EEA" w:rsidRPr="00120BC4">
        <w:rPr>
          <w:rFonts w:ascii="Times New Roman" w:hAnsi="Times New Roman"/>
          <w:sz w:val="22"/>
          <w:szCs w:val="22"/>
        </w:rPr>
        <w:t>materials sent in duplicate) will be returned to the insurer stamped to</w:t>
      </w:r>
      <w:r w:rsidR="0058400F" w:rsidRPr="00120BC4">
        <w:rPr>
          <w:rFonts w:ascii="Times New Roman" w:hAnsi="Times New Roman"/>
          <w:sz w:val="22"/>
          <w:szCs w:val="22"/>
        </w:rPr>
        <w:t xml:space="preserve"> </w:t>
      </w:r>
      <w:r w:rsidR="00BA7EEA" w:rsidRPr="00120BC4">
        <w:rPr>
          <w:rFonts w:ascii="Times New Roman" w:hAnsi="Times New Roman"/>
          <w:sz w:val="22"/>
          <w:szCs w:val="22"/>
        </w:rPr>
        <w:t>confirm that the rates are acceptable. Every rate submission must</w:t>
      </w:r>
      <w:r w:rsidR="0058400F" w:rsidRPr="00120BC4">
        <w:rPr>
          <w:rFonts w:ascii="Times New Roman" w:hAnsi="Times New Roman"/>
          <w:sz w:val="22"/>
          <w:szCs w:val="22"/>
        </w:rPr>
        <w:t xml:space="preserve"> </w:t>
      </w:r>
      <w:r w:rsidR="00BA7EEA" w:rsidRPr="00120BC4">
        <w:rPr>
          <w:rFonts w:ascii="Times New Roman" w:hAnsi="Times New Roman"/>
          <w:sz w:val="22"/>
          <w:szCs w:val="22"/>
        </w:rPr>
        <w:t>contain the following information:</w:t>
      </w:r>
    </w:p>
    <w:p w14:paraId="60873024" w14:textId="77777777" w:rsidR="00880580" w:rsidRPr="00120BC4" w:rsidRDefault="00880580" w:rsidP="005E7EDA">
      <w:pPr>
        <w:tabs>
          <w:tab w:val="left" w:pos="720"/>
          <w:tab w:val="left" w:pos="1440"/>
          <w:tab w:val="left" w:pos="2160"/>
          <w:tab w:val="left" w:pos="2880"/>
          <w:tab w:val="left" w:pos="3600"/>
        </w:tabs>
        <w:ind w:left="1440" w:hanging="720"/>
        <w:rPr>
          <w:rFonts w:ascii="Times New Roman" w:hAnsi="Times New Roman"/>
          <w:sz w:val="22"/>
          <w:szCs w:val="22"/>
        </w:rPr>
      </w:pPr>
    </w:p>
    <w:p w14:paraId="3D4EB4FD" w14:textId="77777777" w:rsidR="00880580"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1.</w:t>
      </w:r>
      <w:r w:rsidRPr="00120BC4">
        <w:rPr>
          <w:rFonts w:ascii="Times New Roman" w:hAnsi="Times New Roman"/>
          <w:sz w:val="22"/>
          <w:szCs w:val="22"/>
        </w:rPr>
        <w:tab/>
      </w:r>
      <w:r w:rsidR="00BA7EEA" w:rsidRPr="009F60EF">
        <w:rPr>
          <w:rFonts w:ascii="Times New Roman" w:hAnsi="Times New Roman"/>
          <w:b/>
          <w:sz w:val="22"/>
          <w:szCs w:val="22"/>
        </w:rPr>
        <w:t>Insurer Information</w:t>
      </w:r>
      <w:r w:rsidR="00BA7EEA" w:rsidRPr="00120BC4">
        <w:rPr>
          <w:rFonts w:ascii="Times New Roman" w:hAnsi="Times New Roman"/>
          <w:sz w:val="22"/>
          <w:szCs w:val="22"/>
        </w:rPr>
        <w:t>: Include the name and address of the insurer.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name, title, email address, and direct phone number of the person</w:t>
      </w:r>
      <w:r w:rsidR="0058400F" w:rsidRPr="00120BC4">
        <w:rPr>
          <w:rFonts w:ascii="Times New Roman" w:hAnsi="Times New Roman"/>
          <w:sz w:val="22"/>
          <w:szCs w:val="22"/>
        </w:rPr>
        <w:t xml:space="preserve"> </w:t>
      </w:r>
      <w:r w:rsidR="00BA7EEA" w:rsidRPr="00120BC4">
        <w:rPr>
          <w:rFonts w:ascii="Times New Roman" w:hAnsi="Times New Roman"/>
          <w:sz w:val="22"/>
          <w:szCs w:val="22"/>
        </w:rPr>
        <w:t>responsible for the filing must also be included.</w:t>
      </w:r>
    </w:p>
    <w:p w14:paraId="0F821492" w14:textId="77777777" w:rsidR="00880580"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0C5BE388" w14:textId="77777777" w:rsidR="00880580"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2.</w:t>
      </w:r>
      <w:r w:rsidRPr="00120BC4">
        <w:rPr>
          <w:rFonts w:ascii="Times New Roman" w:hAnsi="Times New Roman"/>
          <w:sz w:val="22"/>
          <w:szCs w:val="22"/>
        </w:rPr>
        <w:tab/>
      </w:r>
      <w:r w:rsidR="00BA7EEA" w:rsidRPr="009F60EF">
        <w:rPr>
          <w:rFonts w:ascii="Times New Roman" w:hAnsi="Times New Roman"/>
          <w:b/>
          <w:sz w:val="22"/>
          <w:szCs w:val="22"/>
        </w:rPr>
        <w:t>Description of Benefits</w:t>
      </w:r>
      <w:r w:rsidR="00BA7EEA" w:rsidRPr="00120BC4">
        <w:rPr>
          <w:rFonts w:ascii="Times New Roman" w:hAnsi="Times New Roman"/>
          <w:sz w:val="22"/>
          <w:szCs w:val="22"/>
        </w:rPr>
        <w:t>: Include a brief description of the benefits</w:t>
      </w:r>
      <w:r w:rsidR="0058400F" w:rsidRPr="00120BC4">
        <w:rPr>
          <w:rFonts w:ascii="Times New Roman" w:hAnsi="Times New Roman"/>
          <w:sz w:val="22"/>
          <w:szCs w:val="22"/>
        </w:rPr>
        <w:t xml:space="preserve"> </w:t>
      </w:r>
      <w:r w:rsidR="00BA7EEA" w:rsidRPr="00120BC4">
        <w:rPr>
          <w:rFonts w:ascii="Times New Roman" w:hAnsi="Times New Roman"/>
          <w:sz w:val="22"/>
          <w:szCs w:val="22"/>
        </w:rPr>
        <w:t>provided by each policy form and any attached riders or endorsements.</w:t>
      </w:r>
    </w:p>
    <w:p w14:paraId="3C349E9D" w14:textId="77777777" w:rsidR="00880580"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49B5CE71" w14:textId="77777777" w:rsidR="00880580" w:rsidRPr="00120BC4" w:rsidRDefault="00880580" w:rsidP="009F60EF">
      <w:pPr>
        <w:tabs>
          <w:tab w:val="left" w:pos="720"/>
          <w:tab w:val="left" w:pos="1440"/>
          <w:tab w:val="left" w:pos="2160"/>
          <w:tab w:val="left" w:pos="2880"/>
          <w:tab w:val="left" w:pos="3600"/>
        </w:tabs>
        <w:ind w:left="2160" w:right="-270" w:hanging="1440"/>
        <w:rPr>
          <w:rFonts w:ascii="Times New Roman" w:hAnsi="Times New Roman"/>
          <w:sz w:val="22"/>
          <w:szCs w:val="22"/>
        </w:rPr>
      </w:pPr>
      <w:r w:rsidRPr="00120BC4">
        <w:rPr>
          <w:rFonts w:ascii="Times New Roman" w:hAnsi="Times New Roman"/>
          <w:sz w:val="22"/>
          <w:szCs w:val="22"/>
        </w:rPr>
        <w:tab/>
        <w:t>3.</w:t>
      </w:r>
      <w:r w:rsidRPr="00120BC4">
        <w:rPr>
          <w:rFonts w:ascii="Times New Roman" w:hAnsi="Times New Roman"/>
          <w:sz w:val="22"/>
          <w:szCs w:val="22"/>
        </w:rPr>
        <w:tab/>
      </w:r>
      <w:r w:rsidR="00BA7EEA" w:rsidRPr="009F60EF">
        <w:rPr>
          <w:rFonts w:ascii="Times New Roman" w:hAnsi="Times New Roman"/>
          <w:b/>
          <w:sz w:val="22"/>
          <w:szCs w:val="22"/>
        </w:rPr>
        <w:t>Dates of Issue</w:t>
      </w:r>
      <w:r w:rsidR="00BA7EEA" w:rsidRPr="00120BC4">
        <w:rPr>
          <w:rFonts w:ascii="Times New Roman" w:hAnsi="Times New Roman"/>
          <w:sz w:val="22"/>
          <w:szCs w:val="22"/>
        </w:rPr>
        <w:t>: State the period during which the policy form was</w:t>
      </w:r>
      <w:r w:rsidR="0058400F" w:rsidRPr="00120BC4">
        <w:rPr>
          <w:rFonts w:ascii="Times New Roman" w:hAnsi="Times New Roman"/>
          <w:sz w:val="22"/>
          <w:szCs w:val="22"/>
        </w:rPr>
        <w:t xml:space="preserve"> </w:t>
      </w:r>
      <w:r w:rsidR="00BA7EEA" w:rsidRPr="00120BC4">
        <w:rPr>
          <w:rFonts w:ascii="Times New Roman" w:hAnsi="Times New Roman"/>
          <w:sz w:val="22"/>
          <w:szCs w:val="22"/>
        </w:rPr>
        <w:t>issued in Maine.</w:t>
      </w:r>
    </w:p>
    <w:p w14:paraId="5EBDA3FC" w14:textId="77777777" w:rsidR="00880580"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2C48D9B5" w14:textId="77777777" w:rsidR="005432B6" w:rsidRPr="00120BC4" w:rsidRDefault="00880580"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4.</w:t>
      </w:r>
      <w:r w:rsidRPr="00120BC4">
        <w:rPr>
          <w:rFonts w:ascii="Times New Roman" w:hAnsi="Times New Roman"/>
          <w:sz w:val="22"/>
          <w:szCs w:val="22"/>
        </w:rPr>
        <w:tab/>
      </w:r>
      <w:r w:rsidR="00BA7EEA" w:rsidRPr="009F60EF">
        <w:rPr>
          <w:rFonts w:ascii="Times New Roman" w:hAnsi="Times New Roman"/>
          <w:b/>
          <w:sz w:val="22"/>
          <w:szCs w:val="22"/>
        </w:rPr>
        <w:t>In Force Business</w:t>
      </w:r>
      <w:r w:rsidR="00BA7EEA" w:rsidRPr="00120BC4">
        <w:rPr>
          <w:rFonts w:ascii="Times New Roman" w:hAnsi="Times New Roman"/>
          <w:sz w:val="22"/>
          <w:szCs w:val="22"/>
        </w:rPr>
        <w:t>: State the policy or certificate count and</w:t>
      </w:r>
      <w:r w:rsidR="0058400F" w:rsidRPr="00120BC4">
        <w:rPr>
          <w:rFonts w:ascii="Times New Roman" w:hAnsi="Times New Roman"/>
          <w:sz w:val="22"/>
          <w:szCs w:val="22"/>
        </w:rPr>
        <w:t xml:space="preserve"> </w:t>
      </w:r>
      <w:r w:rsidR="00BA7EEA" w:rsidRPr="00120BC4">
        <w:rPr>
          <w:rFonts w:ascii="Times New Roman" w:hAnsi="Times New Roman"/>
          <w:sz w:val="22"/>
          <w:szCs w:val="22"/>
        </w:rPr>
        <w:t>annualized premium of Maine policyholders or certificate holders who</w:t>
      </w:r>
      <w:r w:rsidR="0058400F" w:rsidRPr="00120BC4">
        <w:rPr>
          <w:rFonts w:ascii="Times New Roman" w:hAnsi="Times New Roman"/>
          <w:sz w:val="22"/>
          <w:szCs w:val="22"/>
        </w:rPr>
        <w:t xml:space="preserve"> </w:t>
      </w:r>
      <w:r w:rsidR="00BA7EEA" w:rsidRPr="00120BC4">
        <w:rPr>
          <w:rFonts w:ascii="Times New Roman" w:hAnsi="Times New Roman"/>
          <w:sz w:val="22"/>
          <w:szCs w:val="22"/>
        </w:rPr>
        <w:t>will be affected by the proposed rate revision.</w:t>
      </w:r>
    </w:p>
    <w:p w14:paraId="01D4C275"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5A34C3D7"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5.</w:t>
      </w:r>
      <w:r w:rsidRPr="00120BC4">
        <w:rPr>
          <w:rFonts w:ascii="Times New Roman" w:hAnsi="Times New Roman"/>
          <w:sz w:val="22"/>
          <w:szCs w:val="22"/>
        </w:rPr>
        <w:tab/>
      </w:r>
      <w:r w:rsidR="00BA7EEA" w:rsidRPr="009F60EF">
        <w:rPr>
          <w:rFonts w:ascii="Times New Roman" w:hAnsi="Times New Roman"/>
          <w:b/>
          <w:sz w:val="22"/>
          <w:szCs w:val="22"/>
        </w:rPr>
        <w:t>Proposed Effective Date</w:t>
      </w:r>
      <w:r w:rsidR="00BA7EEA" w:rsidRPr="00120BC4">
        <w:rPr>
          <w:rFonts w:ascii="Times New Roman" w:hAnsi="Times New Roman"/>
          <w:sz w:val="22"/>
          <w:szCs w:val="22"/>
        </w:rPr>
        <w:t>: State the proposed effective date and method</w:t>
      </w:r>
      <w:r w:rsidR="0058400F" w:rsidRPr="00120BC4">
        <w:rPr>
          <w:rFonts w:ascii="Times New Roman" w:hAnsi="Times New Roman"/>
          <w:sz w:val="22"/>
          <w:szCs w:val="22"/>
        </w:rPr>
        <w:t xml:space="preserve"> </w:t>
      </w:r>
      <w:r w:rsidR="00BA7EEA" w:rsidRPr="00120BC4">
        <w:rPr>
          <w:rFonts w:ascii="Times New Roman" w:hAnsi="Times New Roman"/>
          <w:sz w:val="22"/>
          <w:szCs w:val="22"/>
        </w:rPr>
        <w:t>of the proposed rate revision implementation (e.g. next anniversary or</w:t>
      </w:r>
      <w:r w:rsidR="0058400F" w:rsidRPr="00120BC4">
        <w:rPr>
          <w:rFonts w:ascii="Times New Roman" w:hAnsi="Times New Roman"/>
          <w:sz w:val="22"/>
          <w:szCs w:val="22"/>
        </w:rPr>
        <w:t xml:space="preserve"> </w:t>
      </w:r>
      <w:r w:rsidR="00BA7EEA" w:rsidRPr="00120BC4">
        <w:rPr>
          <w:rFonts w:ascii="Times New Roman" w:hAnsi="Times New Roman"/>
          <w:sz w:val="22"/>
          <w:szCs w:val="22"/>
        </w:rPr>
        <w:t>next premium due date).</w:t>
      </w:r>
    </w:p>
    <w:p w14:paraId="3549F7EF"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71B95AB9"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6.</w:t>
      </w:r>
      <w:r w:rsidRPr="00120BC4">
        <w:rPr>
          <w:rFonts w:ascii="Times New Roman" w:hAnsi="Times New Roman"/>
          <w:sz w:val="22"/>
          <w:szCs w:val="22"/>
        </w:rPr>
        <w:tab/>
      </w:r>
      <w:r w:rsidR="00BA7EEA" w:rsidRPr="009F60EF">
        <w:rPr>
          <w:rFonts w:ascii="Times New Roman" w:hAnsi="Times New Roman"/>
          <w:b/>
          <w:sz w:val="22"/>
          <w:szCs w:val="22"/>
        </w:rPr>
        <w:t>History of Rate Adjustments</w:t>
      </w:r>
      <w:r w:rsidR="00BA7EEA" w:rsidRPr="00120BC4">
        <w:rPr>
          <w:rFonts w:ascii="Times New Roman" w:hAnsi="Times New Roman"/>
          <w:sz w:val="22"/>
          <w:szCs w:val="22"/>
        </w:rPr>
        <w:t>: List the approval dates and average</w:t>
      </w:r>
      <w:r w:rsidR="0058400F" w:rsidRPr="00120BC4">
        <w:rPr>
          <w:rFonts w:ascii="Times New Roman" w:hAnsi="Times New Roman"/>
          <w:sz w:val="22"/>
          <w:szCs w:val="22"/>
        </w:rPr>
        <w:t xml:space="preserve"> </w:t>
      </w:r>
      <w:r w:rsidR="00BA7EEA" w:rsidRPr="00120BC4">
        <w:rPr>
          <w:rFonts w:ascii="Times New Roman" w:hAnsi="Times New Roman"/>
          <w:sz w:val="22"/>
          <w:szCs w:val="22"/>
        </w:rPr>
        <w:t>percentage rate adjustments for the form both nationwide and in Maine</w:t>
      </w:r>
      <w:r w:rsidR="0058400F" w:rsidRPr="00120BC4">
        <w:rPr>
          <w:rFonts w:ascii="Times New Roman" w:hAnsi="Times New Roman"/>
          <w:sz w:val="22"/>
          <w:szCs w:val="22"/>
        </w:rPr>
        <w:t xml:space="preserve"> </w:t>
      </w:r>
      <w:r w:rsidR="00BA7EEA" w:rsidRPr="00120BC4">
        <w:rPr>
          <w:rFonts w:ascii="Times New Roman" w:hAnsi="Times New Roman"/>
          <w:sz w:val="22"/>
          <w:szCs w:val="22"/>
        </w:rPr>
        <w:t>since inception of the policy form.</w:t>
      </w:r>
    </w:p>
    <w:p w14:paraId="6EDA4F4F"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48217D50"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7.</w:t>
      </w:r>
      <w:r w:rsidRPr="00120BC4">
        <w:rPr>
          <w:rFonts w:ascii="Times New Roman" w:hAnsi="Times New Roman"/>
          <w:sz w:val="22"/>
          <w:szCs w:val="22"/>
        </w:rPr>
        <w:tab/>
      </w:r>
      <w:r w:rsidR="00BA7EEA" w:rsidRPr="009F60EF">
        <w:rPr>
          <w:rFonts w:ascii="Times New Roman" w:hAnsi="Times New Roman"/>
          <w:b/>
          <w:sz w:val="22"/>
          <w:szCs w:val="22"/>
        </w:rPr>
        <w:t>Maine and National Experience on the Form</w:t>
      </w:r>
      <w:r w:rsidR="00BA7EEA" w:rsidRPr="00120BC4">
        <w:rPr>
          <w:rFonts w:ascii="Times New Roman" w:hAnsi="Times New Roman"/>
          <w:sz w:val="22"/>
          <w:szCs w:val="22"/>
        </w:rPr>
        <w:t xml:space="preserve"> (Past and Future</w:t>
      </w:r>
      <w:r w:rsidR="0058400F" w:rsidRPr="00120BC4">
        <w:rPr>
          <w:rFonts w:ascii="Times New Roman" w:hAnsi="Times New Roman"/>
          <w:sz w:val="22"/>
          <w:szCs w:val="22"/>
        </w:rPr>
        <w:t xml:space="preserve"> </w:t>
      </w:r>
      <w:r w:rsidR="00BA7EEA" w:rsidRPr="00120BC4">
        <w:rPr>
          <w:rFonts w:ascii="Times New Roman" w:hAnsi="Times New Roman"/>
          <w:sz w:val="22"/>
          <w:szCs w:val="22"/>
        </w:rPr>
        <w:t>Anticipated): Experience from inception for each calendar year and,</w:t>
      </w:r>
      <w:r w:rsidR="0058400F" w:rsidRPr="00120BC4">
        <w:rPr>
          <w:rFonts w:ascii="Times New Roman" w:hAnsi="Times New Roman"/>
          <w:sz w:val="22"/>
          <w:szCs w:val="22"/>
        </w:rPr>
        <w:t xml:space="preserve"> </w:t>
      </w:r>
      <w:r w:rsidR="00BA7EEA" w:rsidRPr="00120BC4">
        <w:rPr>
          <w:rFonts w:ascii="Times New Roman" w:hAnsi="Times New Roman"/>
          <w:sz w:val="22"/>
          <w:szCs w:val="22"/>
        </w:rPr>
        <w:t>where appropriate, each policy year must be displayed. If there have</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been prior rate adjustments, </w:t>
      </w:r>
      <w:proofErr w:type="gramStart"/>
      <w:r w:rsidR="00BA7EEA" w:rsidRPr="00120BC4">
        <w:rPr>
          <w:rFonts w:ascii="Times New Roman" w:hAnsi="Times New Roman"/>
          <w:sz w:val="22"/>
          <w:szCs w:val="22"/>
        </w:rPr>
        <w:t>past experience</w:t>
      </w:r>
      <w:proofErr w:type="gramEnd"/>
      <w:r w:rsidR="00BA7EEA" w:rsidRPr="00120BC4">
        <w:rPr>
          <w:rFonts w:ascii="Times New Roman" w:hAnsi="Times New Roman"/>
          <w:sz w:val="22"/>
          <w:szCs w:val="22"/>
        </w:rPr>
        <w:t xml:space="preserve"> must be presented on both</w:t>
      </w:r>
      <w:r w:rsidR="0058400F" w:rsidRPr="00120BC4">
        <w:rPr>
          <w:rFonts w:ascii="Times New Roman" w:hAnsi="Times New Roman"/>
          <w:sz w:val="22"/>
          <w:szCs w:val="22"/>
        </w:rPr>
        <w:t xml:space="preserve"> </w:t>
      </w:r>
      <w:r w:rsidR="00BA7EEA" w:rsidRPr="00120BC4">
        <w:rPr>
          <w:rFonts w:ascii="Times New Roman" w:hAnsi="Times New Roman"/>
          <w:sz w:val="22"/>
          <w:szCs w:val="22"/>
        </w:rPr>
        <w:t>an actual basis and a current premium rate basis. Show experience</w:t>
      </w:r>
      <w:r w:rsidR="0058400F" w:rsidRPr="00120BC4">
        <w:rPr>
          <w:rFonts w:ascii="Times New Roman" w:hAnsi="Times New Roman"/>
          <w:sz w:val="22"/>
          <w:szCs w:val="22"/>
        </w:rPr>
        <w:t xml:space="preserve"> </w:t>
      </w:r>
      <w:r w:rsidR="00BA7EEA" w:rsidRPr="00120BC4">
        <w:rPr>
          <w:rFonts w:ascii="Times New Roman" w:hAnsi="Times New Roman"/>
          <w:sz w:val="22"/>
          <w:szCs w:val="22"/>
        </w:rPr>
        <w:t>separately for Maine and for all states in which the form is or was</w:t>
      </w:r>
      <w:r w:rsidR="0058400F" w:rsidRPr="00120BC4">
        <w:rPr>
          <w:rFonts w:ascii="Times New Roman" w:hAnsi="Times New Roman"/>
          <w:sz w:val="22"/>
          <w:szCs w:val="22"/>
        </w:rPr>
        <w:t xml:space="preserve"> </w:t>
      </w:r>
      <w:r w:rsidR="00BA7EEA" w:rsidRPr="00120BC4">
        <w:rPr>
          <w:rFonts w:ascii="Times New Roman" w:hAnsi="Times New Roman"/>
          <w:sz w:val="22"/>
          <w:szCs w:val="22"/>
        </w:rPr>
        <w:t>sold. State whether the proposed rates are based on Maine experience,</w:t>
      </w:r>
      <w:r w:rsidR="0058400F" w:rsidRPr="00120BC4">
        <w:rPr>
          <w:rFonts w:ascii="Times New Roman" w:hAnsi="Times New Roman"/>
          <w:sz w:val="22"/>
          <w:szCs w:val="22"/>
        </w:rPr>
        <w:t xml:space="preserve"> </w:t>
      </w:r>
      <w:r w:rsidR="00BA7EEA" w:rsidRPr="00120BC4">
        <w:rPr>
          <w:rFonts w:ascii="Times New Roman" w:hAnsi="Times New Roman"/>
          <w:sz w:val="22"/>
          <w:szCs w:val="22"/>
        </w:rPr>
        <w:t>national experience, or a combination and explain the reasons this</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basis was </w:t>
      </w:r>
      <w:r w:rsidR="00BA7EEA" w:rsidRPr="00120BC4">
        <w:rPr>
          <w:rFonts w:ascii="Times New Roman" w:hAnsi="Times New Roman"/>
          <w:sz w:val="22"/>
          <w:szCs w:val="22"/>
        </w:rPr>
        <w:lastRenderedPageBreak/>
        <w:t>used. If nationwide experience is used, premiums must be</w:t>
      </w:r>
      <w:r w:rsidR="0058400F" w:rsidRPr="00120BC4">
        <w:rPr>
          <w:rFonts w:ascii="Times New Roman" w:hAnsi="Times New Roman"/>
          <w:sz w:val="22"/>
          <w:szCs w:val="22"/>
        </w:rPr>
        <w:t xml:space="preserve"> </w:t>
      </w:r>
      <w:r w:rsidR="00BA7EEA" w:rsidRPr="00120BC4">
        <w:rPr>
          <w:rFonts w:ascii="Times New Roman" w:hAnsi="Times New Roman"/>
          <w:sz w:val="22"/>
          <w:szCs w:val="22"/>
        </w:rPr>
        <w:t>adjusted to the Maine rate level.</w:t>
      </w:r>
    </w:p>
    <w:p w14:paraId="47D14A64"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431FC07C"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t>8</w:t>
      </w:r>
      <w:r w:rsidR="00BA7EEA" w:rsidRPr="00120BC4">
        <w:rPr>
          <w:rFonts w:ascii="Times New Roman" w:hAnsi="Times New Roman"/>
          <w:sz w:val="22"/>
          <w:szCs w:val="22"/>
        </w:rPr>
        <w:t>.</w:t>
      </w:r>
      <w:r w:rsidRPr="00120BC4">
        <w:rPr>
          <w:rFonts w:ascii="Times New Roman" w:hAnsi="Times New Roman"/>
          <w:sz w:val="22"/>
          <w:szCs w:val="22"/>
        </w:rPr>
        <w:tab/>
      </w:r>
      <w:r w:rsidR="00BA7EEA" w:rsidRPr="009F60EF">
        <w:rPr>
          <w:rFonts w:ascii="Times New Roman" w:hAnsi="Times New Roman"/>
          <w:b/>
          <w:sz w:val="22"/>
          <w:szCs w:val="22"/>
        </w:rPr>
        <w:t>Waiver of Premium</w:t>
      </w:r>
      <w:r w:rsidR="00BA7EEA" w:rsidRPr="00120BC4">
        <w:rPr>
          <w:rFonts w:ascii="Times New Roman" w:hAnsi="Times New Roman"/>
          <w:sz w:val="22"/>
          <w:szCs w:val="22"/>
        </w:rPr>
        <w:t>: Specify whether waived premiums are included in</w:t>
      </w:r>
      <w:r w:rsidR="0058400F" w:rsidRPr="00120BC4">
        <w:rPr>
          <w:rFonts w:ascii="Times New Roman" w:hAnsi="Times New Roman"/>
          <w:sz w:val="22"/>
          <w:szCs w:val="22"/>
        </w:rPr>
        <w:t xml:space="preserve"> </w:t>
      </w:r>
      <w:r w:rsidR="00BA7EEA" w:rsidRPr="00120BC4">
        <w:rPr>
          <w:rFonts w:ascii="Times New Roman" w:hAnsi="Times New Roman"/>
          <w:sz w:val="22"/>
          <w:szCs w:val="22"/>
        </w:rPr>
        <w:t>earned premiums and incurred claims.</w:t>
      </w:r>
    </w:p>
    <w:p w14:paraId="34282CF0" w14:textId="77777777" w:rsidR="005432B6"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p>
    <w:p w14:paraId="0450CF81" w14:textId="77777777" w:rsidR="00BA7EEA" w:rsidRPr="00120BC4" w:rsidRDefault="005432B6" w:rsidP="005E7EDA">
      <w:pPr>
        <w:tabs>
          <w:tab w:val="left" w:pos="720"/>
          <w:tab w:val="left" w:pos="1440"/>
          <w:tab w:val="left" w:pos="2160"/>
          <w:tab w:val="left" w:pos="2880"/>
          <w:tab w:val="left" w:pos="3600"/>
        </w:tabs>
        <w:ind w:left="2160" w:hanging="144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If waived premiums are included, include the following:</w:t>
      </w:r>
    </w:p>
    <w:p w14:paraId="2B3532F3"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32F058C3" w14:textId="77777777" w:rsidR="0058400F" w:rsidRPr="00120BC4" w:rsidRDefault="00BA7EEA" w:rsidP="005E7EDA">
      <w:pPr>
        <w:tabs>
          <w:tab w:val="left" w:pos="720"/>
          <w:tab w:val="left" w:pos="1440"/>
          <w:tab w:val="left" w:pos="2160"/>
          <w:tab w:val="left" w:pos="2880"/>
          <w:tab w:val="left" w:pos="3600"/>
        </w:tabs>
        <w:ind w:left="3600" w:hanging="720"/>
        <w:rPr>
          <w:rFonts w:ascii="Times New Roman" w:hAnsi="Times New Roman"/>
          <w:sz w:val="22"/>
          <w:szCs w:val="22"/>
        </w:rPr>
      </w:pPr>
      <w:r w:rsidRPr="00120BC4">
        <w:rPr>
          <w:rFonts w:ascii="Times New Roman" w:hAnsi="Times New Roman"/>
          <w:sz w:val="22"/>
          <w:szCs w:val="22"/>
        </w:rPr>
        <w:t>(i</w:t>
      </w:r>
      <w:r w:rsidR="008C03E8" w:rsidRPr="00120BC4">
        <w:rPr>
          <w:rFonts w:ascii="Times New Roman" w:hAnsi="Times New Roman"/>
          <w:sz w:val="22"/>
          <w:szCs w:val="22"/>
        </w:rPr>
        <w:t>)</w:t>
      </w:r>
      <w:r w:rsidR="008C03E8" w:rsidRPr="00120BC4">
        <w:rPr>
          <w:rFonts w:ascii="Times New Roman" w:hAnsi="Times New Roman"/>
          <w:sz w:val="22"/>
          <w:szCs w:val="22"/>
        </w:rPr>
        <w:tab/>
      </w:r>
      <w:r w:rsidRPr="00120BC4">
        <w:rPr>
          <w:rFonts w:ascii="Times New Roman" w:hAnsi="Times New Roman"/>
          <w:sz w:val="22"/>
          <w:szCs w:val="22"/>
        </w:rPr>
        <w:t>Specify the amount of waived premiums over the last 12 months.</w:t>
      </w:r>
    </w:p>
    <w:p w14:paraId="498A0B6E" w14:textId="77777777" w:rsidR="0058400F" w:rsidRPr="00120BC4" w:rsidRDefault="0058400F" w:rsidP="005E7EDA">
      <w:pPr>
        <w:tabs>
          <w:tab w:val="left" w:pos="720"/>
          <w:tab w:val="left" w:pos="1440"/>
          <w:tab w:val="left" w:pos="2160"/>
          <w:tab w:val="left" w:pos="2880"/>
          <w:tab w:val="left" w:pos="3600"/>
        </w:tabs>
        <w:ind w:left="3600" w:hanging="720"/>
        <w:rPr>
          <w:rFonts w:ascii="Times New Roman" w:hAnsi="Times New Roman"/>
          <w:sz w:val="22"/>
          <w:szCs w:val="22"/>
        </w:rPr>
      </w:pPr>
    </w:p>
    <w:p w14:paraId="4FE54597" w14:textId="77777777" w:rsidR="0058400F" w:rsidRPr="00120BC4" w:rsidRDefault="00BA7EEA" w:rsidP="005E7EDA">
      <w:pPr>
        <w:tabs>
          <w:tab w:val="left" w:pos="720"/>
          <w:tab w:val="left" w:pos="1440"/>
          <w:tab w:val="left" w:pos="2160"/>
          <w:tab w:val="left" w:pos="2880"/>
          <w:tab w:val="left" w:pos="3600"/>
        </w:tabs>
        <w:ind w:left="3600" w:hanging="720"/>
        <w:rPr>
          <w:rFonts w:ascii="Times New Roman" w:hAnsi="Times New Roman"/>
          <w:sz w:val="22"/>
          <w:szCs w:val="22"/>
        </w:rPr>
      </w:pPr>
      <w:r w:rsidRPr="00120BC4">
        <w:rPr>
          <w:rFonts w:ascii="Times New Roman" w:hAnsi="Times New Roman"/>
          <w:sz w:val="22"/>
          <w:szCs w:val="22"/>
        </w:rPr>
        <w:t>(ii</w:t>
      </w:r>
      <w:r w:rsidR="008C03E8" w:rsidRPr="00120BC4">
        <w:rPr>
          <w:rFonts w:ascii="Times New Roman" w:hAnsi="Times New Roman"/>
          <w:sz w:val="22"/>
          <w:szCs w:val="22"/>
        </w:rPr>
        <w:t>)</w:t>
      </w:r>
      <w:r w:rsidR="008C03E8" w:rsidRPr="00120BC4">
        <w:rPr>
          <w:rFonts w:ascii="Times New Roman" w:hAnsi="Times New Roman"/>
          <w:sz w:val="22"/>
          <w:szCs w:val="22"/>
        </w:rPr>
        <w:tab/>
      </w:r>
      <w:r w:rsidRPr="00120BC4">
        <w:rPr>
          <w:rFonts w:ascii="Times New Roman" w:hAnsi="Times New Roman"/>
          <w:sz w:val="22"/>
          <w:szCs w:val="22"/>
        </w:rPr>
        <w:t xml:space="preserve">Specify the </w:t>
      </w:r>
      <w:proofErr w:type="gramStart"/>
      <w:r w:rsidRPr="00120BC4">
        <w:rPr>
          <w:rFonts w:ascii="Times New Roman" w:hAnsi="Times New Roman"/>
          <w:sz w:val="22"/>
          <w:szCs w:val="22"/>
        </w:rPr>
        <w:t>amount</w:t>
      </w:r>
      <w:proofErr w:type="gramEnd"/>
      <w:r w:rsidRPr="00120BC4">
        <w:rPr>
          <w:rFonts w:ascii="Times New Roman" w:hAnsi="Times New Roman"/>
          <w:sz w:val="22"/>
          <w:szCs w:val="22"/>
        </w:rPr>
        <w:t xml:space="preserve"> of reserves held for future waived premiums.</w:t>
      </w:r>
    </w:p>
    <w:p w14:paraId="29AB8866" w14:textId="77777777" w:rsidR="0058400F" w:rsidRPr="00120BC4" w:rsidRDefault="0058400F" w:rsidP="005E7EDA">
      <w:pPr>
        <w:tabs>
          <w:tab w:val="left" w:pos="720"/>
          <w:tab w:val="left" w:pos="1440"/>
          <w:tab w:val="left" w:pos="2160"/>
          <w:tab w:val="left" w:pos="2880"/>
          <w:tab w:val="left" w:pos="3600"/>
        </w:tabs>
        <w:ind w:left="3600" w:hanging="720"/>
        <w:rPr>
          <w:rFonts w:ascii="Times New Roman" w:hAnsi="Times New Roman"/>
          <w:sz w:val="22"/>
          <w:szCs w:val="22"/>
        </w:rPr>
      </w:pPr>
    </w:p>
    <w:p w14:paraId="349C8307" w14:textId="77777777" w:rsidR="005432B6" w:rsidRPr="00120BC4" w:rsidRDefault="00BA7EEA" w:rsidP="005E7EDA">
      <w:pPr>
        <w:tabs>
          <w:tab w:val="left" w:pos="720"/>
          <w:tab w:val="left" w:pos="1440"/>
          <w:tab w:val="left" w:pos="2160"/>
          <w:tab w:val="left" w:pos="2880"/>
          <w:tab w:val="left" w:pos="3600"/>
        </w:tabs>
        <w:ind w:left="3600" w:hanging="720"/>
        <w:rPr>
          <w:rFonts w:ascii="Times New Roman" w:hAnsi="Times New Roman"/>
          <w:sz w:val="22"/>
          <w:szCs w:val="22"/>
        </w:rPr>
      </w:pPr>
      <w:r w:rsidRPr="00120BC4">
        <w:rPr>
          <w:rFonts w:ascii="Times New Roman" w:hAnsi="Times New Roman"/>
          <w:sz w:val="22"/>
          <w:szCs w:val="22"/>
        </w:rPr>
        <w:t>(iii</w:t>
      </w:r>
      <w:r w:rsidR="008C03E8" w:rsidRPr="00120BC4">
        <w:rPr>
          <w:rFonts w:ascii="Times New Roman" w:hAnsi="Times New Roman"/>
          <w:sz w:val="22"/>
          <w:szCs w:val="22"/>
        </w:rPr>
        <w:t>)</w:t>
      </w:r>
      <w:r w:rsidR="008C03E8" w:rsidRPr="00120BC4">
        <w:rPr>
          <w:rFonts w:ascii="Times New Roman" w:hAnsi="Times New Roman"/>
          <w:sz w:val="22"/>
          <w:szCs w:val="22"/>
        </w:rPr>
        <w:tab/>
      </w:r>
      <w:r w:rsidRPr="00120BC4">
        <w:rPr>
          <w:rFonts w:ascii="Times New Roman" w:hAnsi="Times New Roman"/>
          <w:sz w:val="22"/>
          <w:szCs w:val="22"/>
        </w:rPr>
        <w:t>Indicate the effect of the proposed rate increase on future</w:t>
      </w:r>
      <w:r w:rsidR="0058400F" w:rsidRPr="00120BC4">
        <w:rPr>
          <w:rFonts w:ascii="Times New Roman" w:hAnsi="Times New Roman"/>
          <w:sz w:val="22"/>
          <w:szCs w:val="22"/>
        </w:rPr>
        <w:t xml:space="preserve"> </w:t>
      </w:r>
      <w:r w:rsidRPr="00120BC4">
        <w:rPr>
          <w:rFonts w:ascii="Times New Roman" w:hAnsi="Times New Roman"/>
          <w:sz w:val="22"/>
          <w:szCs w:val="22"/>
        </w:rPr>
        <w:t>waived premiums and reserves.</w:t>
      </w:r>
    </w:p>
    <w:p w14:paraId="735B7271" w14:textId="77777777" w:rsidR="005432B6" w:rsidRPr="00120BC4" w:rsidRDefault="005432B6" w:rsidP="005E7EDA">
      <w:pPr>
        <w:tabs>
          <w:tab w:val="left" w:pos="720"/>
          <w:tab w:val="left" w:pos="1440"/>
          <w:tab w:val="left" w:pos="2160"/>
          <w:tab w:val="left" w:pos="2880"/>
          <w:tab w:val="left" w:pos="3600"/>
        </w:tabs>
        <w:rPr>
          <w:rFonts w:ascii="Times New Roman" w:hAnsi="Times New Roman"/>
          <w:sz w:val="22"/>
          <w:szCs w:val="22"/>
        </w:rPr>
      </w:pPr>
    </w:p>
    <w:p w14:paraId="16423D28" w14:textId="77777777" w:rsidR="005432B6" w:rsidRPr="00120BC4" w:rsidRDefault="005432B6" w:rsidP="005E7EDA">
      <w:p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b.</w:t>
      </w:r>
      <w:r w:rsidRPr="00120BC4">
        <w:rPr>
          <w:rFonts w:ascii="Times New Roman" w:hAnsi="Times New Roman"/>
          <w:sz w:val="22"/>
          <w:szCs w:val="22"/>
        </w:rPr>
        <w:tab/>
      </w:r>
      <w:r w:rsidR="00BA7EEA" w:rsidRPr="00120BC4">
        <w:rPr>
          <w:rFonts w:ascii="Times New Roman" w:hAnsi="Times New Roman"/>
          <w:sz w:val="22"/>
          <w:szCs w:val="22"/>
        </w:rPr>
        <w:t>If waived premiums are not included, specify the amount of waived</w:t>
      </w:r>
      <w:r w:rsidR="0058400F" w:rsidRPr="00120BC4">
        <w:rPr>
          <w:rFonts w:ascii="Times New Roman" w:hAnsi="Times New Roman"/>
          <w:sz w:val="22"/>
          <w:szCs w:val="22"/>
        </w:rPr>
        <w:t xml:space="preserve"> </w:t>
      </w:r>
      <w:r w:rsidR="00BA7EEA" w:rsidRPr="00120BC4">
        <w:rPr>
          <w:rFonts w:ascii="Times New Roman" w:hAnsi="Times New Roman"/>
          <w:sz w:val="22"/>
          <w:szCs w:val="22"/>
        </w:rPr>
        <w:t>premiums in each year.</w:t>
      </w:r>
    </w:p>
    <w:p w14:paraId="0630F4C9" w14:textId="77777777" w:rsidR="005432B6" w:rsidRPr="00120BC4" w:rsidRDefault="005432B6" w:rsidP="005E7EDA">
      <w:pPr>
        <w:tabs>
          <w:tab w:val="left" w:pos="720"/>
          <w:tab w:val="left" w:pos="1440"/>
          <w:tab w:val="left" w:pos="2160"/>
          <w:tab w:val="left" w:pos="2880"/>
          <w:tab w:val="left" w:pos="3600"/>
        </w:tabs>
        <w:ind w:left="2880" w:hanging="720"/>
        <w:rPr>
          <w:rFonts w:ascii="Times New Roman" w:hAnsi="Times New Roman"/>
          <w:sz w:val="22"/>
          <w:szCs w:val="22"/>
        </w:rPr>
      </w:pPr>
    </w:p>
    <w:p w14:paraId="1F2B80EA" w14:textId="77777777" w:rsidR="00BA7EEA" w:rsidRPr="00120BC4" w:rsidRDefault="005432B6" w:rsidP="005E7EDA">
      <w:p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9.</w:t>
      </w:r>
      <w:r w:rsidRPr="00120BC4">
        <w:rPr>
          <w:rFonts w:ascii="Times New Roman" w:hAnsi="Times New Roman"/>
          <w:sz w:val="22"/>
          <w:szCs w:val="22"/>
        </w:rPr>
        <w:tab/>
      </w:r>
      <w:r w:rsidR="00BA7EEA" w:rsidRPr="009F60EF">
        <w:rPr>
          <w:rFonts w:ascii="Times New Roman" w:hAnsi="Times New Roman"/>
          <w:b/>
          <w:sz w:val="22"/>
          <w:szCs w:val="22"/>
        </w:rPr>
        <w:t>Supporting Information</w:t>
      </w:r>
      <w:r w:rsidR="00BA7EEA" w:rsidRPr="00120BC4">
        <w:rPr>
          <w:rFonts w:ascii="Times New Roman" w:hAnsi="Times New Roman"/>
          <w:sz w:val="22"/>
          <w:szCs w:val="22"/>
        </w:rPr>
        <w:t>: The filing must include sufficient supporting</w:t>
      </w:r>
      <w:r w:rsidR="0058400F" w:rsidRPr="00120BC4">
        <w:rPr>
          <w:rFonts w:ascii="Times New Roman" w:hAnsi="Times New Roman"/>
          <w:sz w:val="22"/>
          <w:szCs w:val="22"/>
        </w:rPr>
        <w:t xml:space="preserve"> </w:t>
      </w:r>
      <w:r w:rsidR="00BA7EEA" w:rsidRPr="00120BC4">
        <w:rPr>
          <w:rFonts w:ascii="Times New Roman" w:hAnsi="Times New Roman"/>
          <w:sz w:val="22"/>
          <w:szCs w:val="22"/>
        </w:rPr>
        <w:t>information to demonstrate that the rates are not excessive,</w:t>
      </w:r>
      <w:r w:rsidR="0058400F" w:rsidRPr="00120BC4">
        <w:rPr>
          <w:rFonts w:ascii="Times New Roman" w:hAnsi="Times New Roman"/>
          <w:sz w:val="22"/>
          <w:szCs w:val="22"/>
        </w:rPr>
        <w:t xml:space="preserve"> </w:t>
      </w:r>
      <w:r w:rsidR="00BA7EEA" w:rsidRPr="00120BC4">
        <w:rPr>
          <w:rFonts w:ascii="Times New Roman" w:hAnsi="Times New Roman"/>
          <w:sz w:val="22"/>
          <w:szCs w:val="22"/>
        </w:rPr>
        <w:t>inadequate, or unfairly discriminatory. At a minimum, the filing must</w:t>
      </w:r>
      <w:r w:rsidR="0058400F" w:rsidRPr="00120BC4">
        <w:rPr>
          <w:rFonts w:ascii="Times New Roman" w:hAnsi="Times New Roman"/>
          <w:sz w:val="22"/>
          <w:szCs w:val="22"/>
        </w:rPr>
        <w:t xml:space="preserve"> </w:t>
      </w:r>
      <w:r w:rsidR="00BA7EEA" w:rsidRPr="00120BC4">
        <w:rPr>
          <w:rFonts w:ascii="Times New Roman" w:hAnsi="Times New Roman"/>
          <w:sz w:val="22"/>
          <w:szCs w:val="22"/>
        </w:rPr>
        <w:t>include an analysis of actual and projected experience with respect to</w:t>
      </w:r>
      <w:r w:rsidR="0058400F" w:rsidRPr="00120BC4">
        <w:rPr>
          <w:rFonts w:ascii="Times New Roman" w:hAnsi="Times New Roman"/>
          <w:sz w:val="22"/>
          <w:szCs w:val="22"/>
        </w:rPr>
        <w:t xml:space="preserve"> </w:t>
      </w:r>
      <w:r w:rsidR="00BA7EEA" w:rsidRPr="00120BC4">
        <w:rPr>
          <w:rFonts w:ascii="Times New Roman" w:hAnsi="Times New Roman"/>
          <w:sz w:val="22"/>
          <w:szCs w:val="22"/>
        </w:rPr>
        <w:t>morbidity, mortality, lapsation, and any other relevant factors.</w:t>
      </w:r>
      <w:r w:rsidR="0058400F" w:rsidRPr="00120BC4">
        <w:rPr>
          <w:rFonts w:ascii="Times New Roman" w:hAnsi="Times New Roman"/>
          <w:sz w:val="22"/>
          <w:szCs w:val="22"/>
        </w:rPr>
        <w:t xml:space="preserve"> </w:t>
      </w:r>
      <w:r w:rsidR="00BA7EEA" w:rsidRPr="00120BC4">
        <w:rPr>
          <w:rFonts w:ascii="Times New Roman" w:hAnsi="Times New Roman"/>
          <w:sz w:val="22"/>
          <w:szCs w:val="22"/>
        </w:rPr>
        <w:t>Include a comparison to original pricing assumptions and to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assumptions at the time of any previous rate adjustment. Include a</w:t>
      </w:r>
      <w:r w:rsidR="0058400F" w:rsidRPr="00120BC4">
        <w:rPr>
          <w:rFonts w:ascii="Times New Roman" w:hAnsi="Times New Roman"/>
          <w:sz w:val="22"/>
          <w:szCs w:val="22"/>
        </w:rPr>
        <w:t xml:space="preserve"> </w:t>
      </w:r>
      <w:r w:rsidR="00BA7EEA" w:rsidRPr="00120BC4">
        <w:rPr>
          <w:rFonts w:ascii="Times New Roman" w:hAnsi="Times New Roman"/>
          <w:sz w:val="22"/>
          <w:szCs w:val="22"/>
        </w:rPr>
        <w:t>demonstration that the actual and projected experience meets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standards of subsection B.</w:t>
      </w:r>
    </w:p>
    <w:p w14:paraId="62FD45D5" w14:textId="77777777" w:rsidR="00BA7EEA" w:rsidRPr="00120BC4" w:rsidRDefault="00BA7EEA" w:rsidP="005E7EDA">
      <w:pPr>
        <w:tabs>
          <w:tab w:val="left" w:pos="720"/>
          <w:tab w:val="left" w:pos="1440"/>
          <w:tab w:val="left" w:pos="2160"/>
          <w:tab w:val="left" w:pos="2880"/>
          <w:tab w:val="left" w:pos="3600"/>
        </w:tabs>
        <w:ind w:left="2160" w:hanging="720"/>
        <w:rPr>
          <w:rFonts w:ascii="Times New Roman" w:hAnsi="Times New Roman"/>
          <w:sz w:val="22"/>
          <w:szCs w:val="22"/>
        </w:rPr>
      </w:pPr>
    </w:p>
    <w:p w14:paraId="296CD864" w14:textId="77777777" w:rsidR="00BA7EEA" w:rsidRPr="00120BC4" w:rsidRDefault="00BA7EEA" w:rsidP="005E7EDA">
      <w:p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10.</w:t>
      </w:r>
      <w:r w:rsidRPr="00120BC4">
        <w:rPr>
          <w:rFonts w:ascii="Times New Roman" w:hAnsi="Times New Roman"/>
          <w:sz w:val="22"/>
          <w:szCs w:val="22"/>
        </w:rPr>
        <w:tab/>
      </w:r>
      <w:r w:rsidRPr="009F60EF">
        <w:rPr>
          <w:rFonts w:ascii="Times New Roman" w:hAnsi="Times New Roman"/>
          <w:b/>
          <w:sz w:val="22"/>
          <w:szCs w:val="22"/>
        </w:rPr>
        <w:t>Premium breakdown</w:t>
      </w:r>
      <w:r w:rsidRPr="00120BC4">
        <w:rPr>
          <w:rFonts w:ascii="Times New Roman" w:hAnsi="Times New Roman"/>
          <w:sz w:val="22"/>
          <w:szCs w:val="22"/>
        </w:rPr>
        <w:t>: Separately for the future period and for the</w:t>
      </w:r>
      <w:r w:rsidR="0058400F" w:rsidRPr="00120BC4">
        <w:rPr>
          <w:rFonts w:ascii="Times New Roman" w:hAnsi="Times New Roman"/>
          <w:sz w:val="22"/>
          <w:szCs w:val="22"/>
        </w:rPr>
        <w:t xml:space="preserve"> </w:t>
      </w:r>
      <w:r w:rsidRPr="00120BC4">
        <w:rPr>
          <w:rFonts w:ascii="Times New Roman" w:hAnsi="Times New Roman"/>
          <w:sz w:val="22"/>
          <w:szCs w:val="22"/>
        </w:rPr>
        <w:t>lifetime of the form, show the following items as a percentage of</w:t>
      </w:r>
      <w:r w:rsidR="0058400F" w:rsidRPr="00120BC4">
        <w:rPr>
          <w:rFonts w:ascii="Times New Roman" w:hAnsi="Times New Roman"/>
          <w:sz w:val="22"/>
          <w:szCs w:val="22"/>
        </w:rPr>
        <w:t xml:space="preserve"> </w:t>
      </w:r>
      <w:r w:rsidRPr="00120BC4">
        <w:rPr>
          <w:rFonts w:ascii="Times New Roman" w:hAnsi="Times New Roman"/>
          <w:sz w:val="22"/>
          <w:szCs w:val="22"/>
        </w:rPr>
        <w:t xml:space="preserve">earned premium. </w:t>
      </w:r>
      <w:proofErr w:type="gramStart"/>
      <w:r w:rsidRPr="00120BC4">
        <w:rPr>
          <w:rFonts w:ascii="Times New Roman" w:hAnsi="Times New Roman"/>
          <w:sz w:val="22"/>
          <w:szCs w:val="22"/>
        </w:rPr>
        <w:t>Past experience</w:t>
      </w:r>
      <w:proofErr w:type="gramEnd"/>
      <w:r w:rsidRPr="00120BC4">
        <w:rPr>
          <w:rFonts w:ascii="Times New Roman" w:hAnsi="Times New Roman"/>
          <w:sz w:val="22"/>
          <w:szCs w:val="22"/>
        </w:rPr>
        <w:t xml:space="preserve"> must be accumulated with interest.</w:t>
      </w:r>
      <w:r w:rsidR="0058400F" w:rsidRPr="00120BC4">
        <w:rPr>
          <w:rFonts w:ascii="Times New Roman" w:hAnsi="Times New Roman"/>
          <w:sz w:val="22"/>
          <w:szCs w:val="22"/>
        </w:rPr>
        <w:t xml:space="preserve"> </w:t>
      </w:r>
      <w:r w:rsidRPr="00120BC4">
        <w:rPr>
          <w:rFonts w:ascii="Times New Roman" w:hAnsi="Times New Roman"/>
          <w:sz w:val="22"/>
          <w:szCs w:val="22"/>
        </w:rPr>
        <w:t>Future experience must be on a present value basis.</w:t>
      </w:r>
    </w:p>
    <w:p w14:paraId="4FB65044"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203215AD"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a.</w:t>
      </w:r>
      <w:r w:rsidRPr="00120BC4">
        <w:rPr>
          <w:rFonts w:ascii="Times New Roman" w:hAnsi="Times New Roman"/>
          <w:sz w:val="22"/>
          <w:szCs w:val="22"/>
        </w:rPr>
        <w:tab/>
        <w:t>Initial contract reserves (applies to future period only; zero for</w:t>
      </w:r>
      <w:r w:rsidR="0058400F" w:rsidRPr="00120BC4">
        <w:rPr>
          <w:rFonts w:ascii="Times New Roman" w:hAnsi="Times New Roman"/>
          <w:sz w:val="22"/>
          <w:szCs w:val="22"/>
        </w:rPr>
        <w:t xml:space="preserve"> </w:t>
      </w:r>
      <w:r w:rsidRPr="00120BC4">
        <w:rPr>
          <w:rFonts w:ascii="Times New Roman" w:hAnsi="Times New Roman"/>
          <w:sz w:val="22"/>
          <w:szCs w:val="22"/>
        </w:rPr>
        <w:t>lifetime);</w:t>
      </w:r>
    </w:p>
    <w:p w14:paraId="3C764093"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1F98201F"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b.</w:t>
      </w:r>
      <w:r w:rsidRPr="00120BC4">
        <w:rPr>
          <w:rFonts w:ascii="Times New Roman" w:hAnsi="Times New Roman"/>
          <w:sz w:val="22"/>
          <w:szCs w:val="22"/>
        </w:rPr>
        <w:tab/>
        <w:t>Incurred claims;</w:t>
      </w:r>
    </w:p>
    <w:p w14:paraId="2A14FB23"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01F33833"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c.</w:t>
      </w:r>
      <w:r w:rsidRPr="00120BC4">
        <w:rPr>
          <w:rFonts w:ascii="Times New Roman" w:hAnsi="Times New Roman"/>
          <w:sz w:val="22"/>
          <w:szCs w:val="22"/>
        </w:rPr>
        <w:tab/>
        <w:t>Commissions;</w:t>
      </w:r>
    </w:p>
    <w:p w14:paraId="6ABF9EC4"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543AC5C8"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d.</w:t>
      </w:r>
      <w:r w:rsidRPr="00120BC4">
        <w:rPr>
          <w:rFonts w:ascii="Times New Roman" w:hAnsi="Times New Roman"/>
          <w:sz w:val="22"/>
          <w:szCs w:val="22"/>
        </w:rPr>
        <w:tab/>
      </w:r>
      <w:proofErr w:type="gramStart"/>
      <w:r w:rsidRPr="00120BC4">
        <w:rPr>
          <w:rFonts w:ascii="Times New Roman" w:hAnsi="Times New Roman"/>
          <w:sz w:val="22"/>
          <w:szCs w:val="22"/>
        </w:rPr>
        <w:t>Administrative</w:t>
      </w:r>
      <w:proofErr w:type="gramEnd"/>
      <w:r w:rsidRPr="00120BC4">
        <w:rPr>
          <w:rFonts w:ascii="Times New Roman" w:hAnsi="Times New Roman"/>
          <w:sz w:val="22"/>
          <w:szCs w:val="22"/>
        </w:rPr>
        <w:t xml:space="preserve"> expenses other than commissions that are a percentage</w:t>
      </w:r>
      <w:r w:rsidR="0058400F" w:rsidRPr="00120BC4">
        <w:rPr>
          <w:rFonts w:ascii="Times New Roman" w:hAnsi="Times New Roman"/>
          <w:sz w:val="22"/>
          <w:szCs w:val="22"/>
        </w:rPr>
        <w:t xml:space="preserve"> </w:t>
      </w:r>
      <w:r w:rsidRPr="00120BC4">
        <w:rPr>
          <w:rFonts w:ascii="Times New Roman" w:hAnsi="Times New Roman"/>
          <w:sz w:val="22"/>
          <w:szCs w:val="22"/>
        </w:rPr>
        <w:t>of premium (e.g., premium tax);</w:t>
      </w:r>
    </w:p>
    <w:p w14:paraId="6DC26ECF"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5721DD47"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e.</w:t>
      </w:r>
      <w:r w:rsidRPr="00120BC4">
        <w:rPr>
          <w:rFonts w:ascii="Times New Roman" w:hAnsi="Times New Roman"/>
          <w:sz w:val="22"/>
          <w:szCs w:val="22"/>
        </w:rPr>
        <w:tab/>
        <w:t>Fixed administrative expenses; and</w:t>
      </w:r>
    </w:p>
    <w:p w14:paraId="4932E427"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p>
    <w:p w14:paraId="40679392" w14:textId="77777777" w:rsidR="00BA7EEA" w:rsidRPr="00120BC4" w:rsidRDefault="00BA7EEA" w:rsidP="005E7EDA">
      <w:pPr>
        <w:tabs>
          <w:tab w:val="left" w:pos="720"/>
          <w:tab w:val="left" w:pos="1440"/>
          <w:tab w:val="left" w:pos="2160"/>
          <w:tab w:val="left" w:pos="2880"/>
          <w:tab w:val="left" w:pos="3600"/>
        </w:tabs>
        <w:ind w:left="2880" w:hanging="1440"/>
        <w:rPr>
          <w:rFonts w:ascii="Times New Roman" w:hAnsi="Times New Roman"/>
          <w:sz w:val="22"/>
          <w:szCs w:val="22"/>
        </w:rPr>
      </w:pPr>
      <w:r w:rsidRPr="00120BC4">
        <w:rPr>
          <w:rFonts w:ascii="Times New Roman" w:hAnsi="Times New Roman"/>
          <w:sz w:val="22"/>
          <w:szCs w:val="22"/>
        </w:rPr>
        <w:tab/>
        <w:t>f.</w:t>
      </w:r>
      <w:r w:rsidRPr="00120BC4">
        <w:rPr>
          <w:rFonts w:ascii="Times New Roman" w:hAnsi="Times New Roman"/>
          <w:sz w:val="22"/>
          <w:szCs w:val="22"/>
        </w:rPr>
        <w:tab/>
        <w:t>Profit = 100% + (a) - (b) - (c) - (d) - (e).</w:t>
      </w:r>
    </w:p>
    <w:p w14:paraId="609514FD" w14:textId="77777777" w:rsidR="00BA7EEA" w:rsidRPr="00120BC4" w:rsidRDefault="00BA7EEA" w:rsidP="005E7EDA">
      <w:pPr>
        <w:tabs>
          <w:tab w:val="left" w:pos="720"/>
          <w:tab w:val="left" w:pos="1440"/>
          <w:tab w:val="left" w:pos="2160"/>
          <w:tab w:val="left" w:pos="2880"/>
          <w:tab w:val="left" w:pos="3600"/>
        </w:tabs>
        <w:ind w:left="2160" w:hanging="720"/>
        <w:rPr>
          <w:rFonts w:ascii="Times New Roman" w:hAnsi="Times New Roman"/>
          <w:sz w:val="22"/>
          <w:szCs w:val="22"/>
        </w:rPr>
      </w:pPr>
    </w:p>
    <w:p w14:paraId="52531CA7" w14:textId="77777777" w:rsidR="0058400F" w:rsidRPr="00120BC4" w:rsidRDefault="00BA7EEA" w:rsidP="005E7EDA">
      <w:p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b/>
        <w:t>For purposes of this section, incurred claims do not include any</w:t>
      </w:r>
      <w:r w:rsidR="0058400F" w:rsidRPr="00120BC4">
        <w:rPr>
          <w:rFonts w:ascii="Times New Roman" w:hAnsi="Times New Roman"/>
          <w:sz w:val="22"/>
          <w:szCs w:val="22"/>
        </w:rPr>
        <w:t xml:space="preserve"> </w:t>
      </w:r>
      <w:r w:rsidRPr="00120BC4">
        <w:rPr>
          <w:rFonts w:ascii="Times New Roman" w:hAnsi="Times New Roman"/>
          <w:sz w:val="22"/>
          <w:szCs w:val="22"/>
        </w:rPr>
        <w:t>active life reserves, claim adjustment expenses, or cost containment</w:t>
      </w:r>
      <w:r w:rsidR="0058400F" w:rsidRPr="00120BC4">
        <w:rPr>
          <w:rFonts w:ascii="Times New Roman" w:hAnsi="Times New Roman"/>
          <w:sz w:val="22"/>
          <w:szCs w:val="22"/>
        </w:rPr>
        <w:t xml:space="preserve"> </w:t>
      </w:r>
      <w:r w:rsidRPr="00120BC4">
        <w:rPr>
          <w:rFonts w:ascii="Times New Roman" w:hAnsi="Times New Roman"/>
          <w:sz w:val="22"/>
          <w:szCs w:val="22"/>
        </w:rPr>
        <w:t>expenses.</w:t>
      </w:r>
    </w:p>
    <w:p w14:paraId="597F1E57"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7CBBCA1E" w14:textId="77777777" w:rsidR="002560D7" w:rsidRPr="00120BC4" w:rsidRDefault="002560D7" w:rsidP="009F60EF">
      <w:pPr>
        <w:keepNext/>
        <w:keepLines/>
        <w:tabs>
          <w:tab w:val="left" w:pos="720"/>
          <w:tab w:val="left" w:pos="1440"/>
          <w:tab w:val="left" w:pos="2160"/>
          <w:tab w:val="left" w:pos="2880"/>
          <w:tab w:val="left" w:pos="3600"/>
        </w:tabs>
        <w:rPr>
          <w:rFonts w:ascii="Times New Roman" w:hAnsi="Times New Roman"/>
          <w:sz w:val="22"/>
          <w:szCs w:val="22"/>
        </w:rPr>
      </w:pPr>
      <w:r w:rsidRPr="00120BC4">
        <w:rPr>
          <w:rFonts w:ascii="Times New Roman" w:hAnsi="Times New Roman"/>
          <w:sz w:val="22"/>
          <w:szCs w:val="22"/>
        </w:rPr>
        <w:lastRenderedPageBreak/>
        <w:tab/>
      </w:r>
      <w:r w:rsidRPr="00120BC4">
        <w:rPr>
          <w:rFonts w:ascii="Times New Roman" w:hAnsi="Times New Roman"/>
          <w:sz w:val="22"/>
          <w:szCs w:val="22"/>
        </w:rPr>
        <w:tab/>
        <w:t>11.</w:t>
      </w:r>
      <w:r w:rsidRPr="00120BC4">
        <w:rPr>
          <w:rFonts w:ascii="Times New Roman" w:hAnsi="Times New Roman"/>
          <w:sz w:val="22"/>
          <w:szCs w:val="22"/>
        </w:rPr>
        <w:tab/>
      </w:r>
      <w:r w:rsidR="00BA7EEA" w:rsidRPr="009F60EF">
        <w:rPr>
          <w:rFonts w:ascii="Times New Roman" w:hAnsi="Times New Roman"/>
          <w:b/>
          <w:sz w:val="22"/>
          <w:szCs w:val="22"/>
        </w:rPr>
        <w:t>Similar forms</w:t>
      </w:r>
    </w:p>
    <w:p w14:paraId="4B45CAEC" w14:textId="77777777" w:rsidR="002560D7" w:rsidRPr="00120BC4" w:rsidRDefault="002560D7" w:rsidP="009F60EF">
      <w:pPr>
        <w:keepNext/>
        <w:keepLines/>
        <w:tabs>
          <w:tab w:val="left" w:pos="720"/>
          <w:tab w:val="left" w:pos="1440"/>
          <w:tab w:val="left" w:pos="2160"/>
          <w:tab w:val="left" w:pos="2880"/>
          <w:tab w:val="left" w:pos="3600"/>
        </w:tabs>
        <w:rPr>
          <w:rFonts w:ascii="Times New Roman" w:hAnsi="Times New Roman"/>
          <w:sz w:val="22"/>
          <w:szCs w:val="22"/>
        </w:rPr>
      </w:pPr>
    </w:p>
    <w:p w14:paraId="4F869A79" w14:textId="77777777" w:rsidR="002560D7" w:rsidRPr="00120BC4" w:rsidRDefault="002560D7" w:rsidP="009F60EF">
      <w:pPr>
        <w:keepNext/>
        <w:keepLines/>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If the form is no longer actively marketed, a statement must be</w:t>
      </w:r>
      <w:r w:rsidR="0058400F" w:rsidRPr="00120BC4">
        <w:rPr>
          <w:rFonts w:ascii="Times New Roman" w:hAnsi="Times New Roman"/>
          <w:sz w:val="22"/>
          <w:szCs w:val="22"/>
        </w:rPr>
        <w:t xml:space="preserve"> </w:t>
      </w:r>
      <w:r w:rsidR="00BA7EEA" w:rsidRPr="00120BC4">
        <w:rPr>
          <w:rFonts w:ascii="Times New Roman" w:hAnsi="Times New Roman"/>
          <w:sz w:val="22"/>
          <w:szCs w:val="22"/>
        </w:rPr>
        <w:t>included as to whether a similar form is actively marketed and, if</w:t>
      </w:r>
      <w:r w:rsidR="0058400F" w:rsidRPr="00120BC4">
        <w:rPr>
          <w:rFonts w:ascii="Times New Roman" w:hAnsi="Times New Roman"/>
          <w:sz w:val="22"/>
          <w:szCs w:val="22"/>
        </w:rPr>
        <w:t xml:space="preserve"> </w:t>
      </w:r>
      <w:r w:rsidR="00BA7EEA" w:rsidRPr="00120BC4">
        <w:rPr>
          <w:rFonts w:ascii="Times New Roman" w:hAnsi="Times New Roman"/>
          <w:sz w:val="22"/>
          <w:szCs w:val="22"/>
        </w:rPr>
        <w:t>so, a discussion of equity between the two forms, including a</w:t>
      </w:r>
      <w:r w:rsidR="0058400F" w:rsidRPr="00120BC4">
        <w:rPr>
          <w:rFonts w:ascii="Times New Roman" w:hAnsi="Times New Roman"/>
          <w:sz w:val="22"/>
          <w:szCs w:val="22"/>
        </w:rPr>
        <w:t xml:space="preserve"> </w:t>
      </w:r>
      <w:r w:rsidR="00BA7EEA" w:rsidRPr="00120BC4">
        <w:rPr>
          <w:rFonts w:ascii="Times New Roman" w:hAnsi="Times New Roman"/>
          <w:sz w:val="22"/>
          <w:szCs w:val="22"/>
        </w:rPr>
        <w:t>comparison of the benefits and premium rates, must also be included.</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“Similar forms” means </w:t>
      </w:r>
      <w:proofErr w:type="gramStart"/>
      <w:r w:rsidR="00BA7EEA" w:rsidRPr="00120BC4">
        <w:rPr>
          <w:rFonts w:ascii="Times New Roman" w:hAnsi="Times New Roman"/>
          <w:sz w:val="22"/>
          <w:szCs w:val="22"/>
        </w:rPr>
        <w:t>all of</w:t>
      </w:r>
      <w:proofErr w:type="gramEnd"/>
      <w:r w:rsidR="00BA7EEA" w:rsidRPr="00120BC4">
        <w:rPr>
          <w:rFonts w:ascii="Times New Roman" w:hAnsi="Times New Roman"/>
          <w:sz w:val="22"/>
          <w:szCs w:val="22"/>
        </w:rPr>
        <w:t xml:space="preserve"> the long-term care or nursing home care</w:t>
      </w:r>
      <w:r w:rsidR="0058400F" w:rsidRPr="00120BC4">
        <w:rPr>
          <w:rFonts w:ascii="Times New Roman" w:hAnsi="Times New Roman"/>
          <w:sz w:val="22"/>
          <w:szCs w:val="22"/>
        </w:rPr>
        <w:t xml:space="preserve"> </w:t>
      </w:r>
      <w:r w:rsidR="00BA7EEA" w:rsidRPr="00120BC4">
        <w:rPr>
          <w:rFonts w:ascii="Times New Roman" w:hAnsi="Times New Roman"/>
          <w:sz w:val="22"/>
          <w:szCs w:val="22"/>
        </w:rPr>
        <w:t>policies and certificates issued by an insurer in the same benefit</w:t>
      </w:r>
      <w:r w:rsidR="0058400F" w:rsidRPr="00120BC4">
        <w:rPr>
          <w:rFonts w:ascii="Times New Roman" w:hAnsi="Times New Roman"/>
          <w:sz w:val="22"/>
          <w:szCs w:val="22"/>
        </w:rPr>
        <w:t xml:space="preserve"> </w:t>
      </w:r>
      <w:r w:rsidR="00BA7EEA" w:rsidRPr="00120BC4">
        <w:rPr>
          <w:rFonts w:ascii="Times New Roman" w:hAnsi="Times New Roman"/>
          <w:sz w:val="22"/>
          <w:szCs w:val="22"/>
        </w:rPr>
        <w:t>classification as the policy form being considered. Certificates of</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employee groups as defined in 24-A M.R.S.A. </w:t>
      </w:r>
      <w:r w:rsidR="008C03E8" w:rsidRPr="00120BC4">
        <w:rPr>
          <w:rFonts w:ascii="Times New Roman" w:hAnsi="Times New Roman"/>
          <w:sz w:val="22"/>
          <w:szCs w:val="22"/>
        </w:rPr>
        <w:t>§</w:t>
      </w:r>
      <w:r w:rsidR="00BA7EEA" w:rsidRPr="00120BC4">
        <w:rPr>
          <w:rFonts w:ascii="Times New Roman" w:hAnsi="Times New Roman"/>
          <w:sz w:val="22"/>
          <w:szCs w:val="22"/>
        </w:rPr>
        <w:t>2804, labor union</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groups as defined in 24-A M.R.S.A. </w:t>
      </w:r>
      <w:r w:rsidR="008C03E8" w:rsidRPr="00120BC4">
        <w:rPr>
          <w:rFonts w:ascii="Times New Roman" w:hAnsi="Times New Roman"/>
          <w:sz w:val="22"/>
          <w:szCs w:val="22"/>
        </w:rPr>
        <w:t>§</w:t>
      </w:r>
      <w:r w:rsidR="00BA7EEA" w:rsidRPr="00120BC4">
        <w:rPr>
          <w:rFonts w:ascii="Times New Roman" w:hAnsi="Times New Roman"/>
          <w:sz w:val="22"/>
          <w:szCs w:val="22"/>
        </w:rPr>
        <w:t>2805, or trustee groups as</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defined in 24-A M.R.S.A. </w:t>
      </w:r>
      <w:r w:rsidR="008C03E8" w:rsidRPr="00120BC4">
        <w:rPr>
          <w:rFonts w:ascii="Times New Roman" w:hAnsi="Times New Roman"/>
          <w:sz w:val="22"/>
          <w:szCs w:val="22"/>
        </w:rPr>
        <w:t>§</w:t>
      </w:r>
      <w:r w:rsidR="00BA7EEA" w:rsidRPr="00120BC4">
        <w:rPr>
          <w:rFonts w:ascii="Times New Roman" w:hAnsi="Times New Roman"/>
          <w:sz w:val="22"/>
          <w:szCs w:val="22"/>
        </w:rPr>
        <w:t xml:space="preserve">2806 are not considered </w:t>
      </w:r>
      <w:proofErr w:type="gramStart"/>
      <w:r w:rsidR="00BA7EEA" w:rsidRPr="00120BC4">
        <w:rPr>
          <w:rFonts w:ascii="Times New Roman" w:hAnsi="Times New Roman"/>
          <w:sz w:val="22"/>
          <w:szCs w:val="22"/>
        </w:rPr>
        <w:t>similar to</w:t>
      </w:r>
      <w:proofErr w:type="gramEnd"/>
      <w:r w:rsidR="0058400F" w:rsidRPr="00120BC4">
        <w:rPr>
          <w:rFonts w:ascii="Times New Roman" w:hAnsi="Times New Roman"/>
          <w:sz w:val="22"/>
          <w:szCs w:val="22"/>
        </w:rPr>
        <w:t xml:space="preserve"> </w:t>
      </w:r>
      <w:r w:rsidR="00BA7EEA" w:rsidRPr="00120BC4">
        <w:rPr>
          <w:rFonts w:ascii="Times New Roman" w:hAnsi="Times New Roman"/>
          <w:sz w:val="22"/>
          <w:szCs w:val="22"/>
        </w:rPr>
        <w:t>certificates or policies otherwise issued as long-term care or</w:t>
      </w:r>
      <w:r w:rsidR="0058400F" w:rsidRPr="00120BC4">
        <w:rPr>
          <w:rFonts w:ascii="Times New Roman" w:hAnsi="Times New Roman"/>
          <w:sz w:val="22"/>
          <w:szCs w:val="22"/>
        </w:rPr>
        <w:t xml:space="preserve"> </w:t>
      </w:r>
      <w:r w:rsidR="00BA7EEA" w:rsidRPr="00120BC4">
        <w:rPr>
          <w:rFonts w:ascii="Times New Roman" w:hAnsi="Times New Roman"/>
          <w:sz w:val="22"/>
          <w:szCs w:val="22"/>
        </w:rPr>
        <w:t>nursing home care insurance but are similar to other comparable</w:t>
      </w:r>
      <w:r w:rsidR="0058400F" w:rsidRPr="00120BC4">
        <w:rPr>
          <w:rFonts w:ascii="Times New Roman" w:hAnsi="Times New Roman"/>
          <w:sz w:val="22"/>
          <w:szCs w:val="22"/>
        </w:rPr>
        <w:t xml:space="preserve"> </w:t>
      </w:r>
      <w:r w:rsidR="00BA7EEA" w:rsidRPr="00120BC4">
        <w:rPr>
          <w:rFonts w:ascii="Times New Roman" w:hAnsi="Times New Roman"/>
          <w:sz w:val="22"/>
          <w:szCs w:val="22"/>
        </w:rPr>
        <w:t>certificates with the same benefit classifications. The different</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benefit classifications </w:t>
      </w:r>
      <w:proofErr w:type="gramStart"/>
      <w:r w:rsidR="00BA7EEA" w:rsidRPr="00120BC4">
        <w:rPr>
          <w:rFonts w:ascii="Times New Roman" w:hAnsi="Times New Roman"/>
          <w:sz w:val="22"/>
          <w:szCs w:val="22"/>
        </w:rPr>
        <w:t>are:</w:t>
      </w:r>
      <w:proofErr w:type="gramEnd"/>
      <w:r w:rsidR="00BA7EEA" w:rsidRPr="00120BC4">
        <w:rPr>
          <w:rFonts w:ascii="Times New Roman" w:hAnsi="Times New Roman"/>
          <w:sz w:val="22"/>
          <w:szCs w:val="22"/>
        </w:rPr>
        <w:t xml:space="preserve"> institutional benefits only,</w:t>
      </w:r>
      <w:r w:rsidR="0058400F" w:rsidRPr="00120BC4">
        <w:rPr>
          <w:rFonts w:ascii="Times New Roman" w:hAnsi="Times New Roman"/>
          <w:sz w:val="22"/>
          <w:szCs w:val="22"/>
        </w:rPr>
        <w:t xml:space="preserve"> </w:t>
      </w:r>
      <w:r w:rsidR="00BA7EEA" w:rsidRPr="00120BC4">
        <w:rPr>
          <w:rFonts w:ascii="Times New Roman" w:hAnsi="Times New Roman"/>
          <w:sz w:val="22"/>
          <w:szCs w:val="22"/>
        </w:rPr>
        <w:t>non-institutional benefits only, and comprehensive (institutional</w:t>
      </w:r>
      <w:r w:rsidR="0058400F" w:rsidRPr="00120BC4">
        <w:rPr>
          <w:rFonts w:ascii="Times New Roman" w:hAnsi="Times New Roman"/>
          <w:sz w:val="22"/>
          <w:szCs w:val="22"/>
        </w:rPr>
        <w:t xml:space="preserve"> </w:t>
      </w:r>
      <w:r w:rsidR="00BA7EEA" w:rsidRPr="00120BC4">
        <w:rPr>
          <w:rFonts w:ascii="Times New Roman" w:hAnsi="Times New Roman"/>
          <w:sz w:val="22"/>
          <w:szCs w:val="22"/>
        </w:rPr>
        <w:t>and non-institutional) benefits.</w:t>
      </w:r>
    </w:p>
    <w:p w14:paraId="79E0EC85"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44DE9EFB"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b.</w:t>
      </w:r>
      <w:r w:rsidRPr="00120BC4">
        <w:rPr>
          <w:rFonts w:ascii="Times New Roman" w:hAnsi="Times New Roman"/>
          <w:sz w:val="22"/>
          <w:szCs w:val="22"/>
        </w:rPr>
        <w:tab/>
      </w:r>
      <w:r w:rsidR="00BA7EEA" w:rsidRPr="00120BC4">
        <w:rPr>
          <w:rFonts w:ascii="Times New Roman" w:hAnsi="Times New Roman"/>
          <w:sz w:val="22"/>
          <w:szCs w:val="22"/>
        </w:rPr>
        <w:t>Rates for individual policy forms for closed blocks must not exceed</w:t>
      </w:r>
      <w:r w:rsidR="0058400F" w:rsidRPr="00120BC4">
        <w:rPr>
          <w:rFonts w:ascii="Times New Roman" w:hAnsi="Times New Roman"/>
          <w:sz w:val="22"/>
          <w:szCs w:val="22"/>
        </w:rPr>
        <w:t xml:space="preserve"> </w:t>
      </w:r>
      <w:r w:rsidR="00BA7EEA" w:rsidRPr="00120BC4">
        <w:rPr>
          <w:rFonts w:ascii="Times New Roman" w:hAnsi="Times New Roman"/>
          <w:sz w:val="22"/>
          <w:szCs w:val="22"/>
        </w:rPr>
        <w:t>rates for an open block, unless the difference is justified by</w:t>
      </w:r>
      <w:r w:rsidR="0058400F" w:rsidRPr="00120BC4">
        <w:rPr>
          <w:rFonts w:ascii="Times New Roman" w:hAnsi="Times New Roman"/>
          <w:sz w:val="22"/>
          <w:szCs w:val="22"/>
        </w:rPr>
        <w:t xml:space="preserve"> </w:t>
      </w:r>
      <w:r w:rsidR="00BA7EEA" w:rsidRPr="00120BC4">
        <w:rPr>
          <w:rFonts w:ascii="Times New Roman" w:hAnsi="Times New Roman"/>
          <w:sz w:val="22"/>
          <w:szCs w:val="22"/>
        </w:rPr>
        <w:t>differences in benefits or other conditions, or unless the fact that</w:t>
      </w:r>
      <w:r w:rsidR="0058400F" w:rsidRPr="00120BC4">
        <w:rPr>
          <w:rFonts w:ascii="Times New Roman" w:hAnsi="Times New Roman"/>
          <w:sz w:val="22"/>
          <w:szCs w:val="22"/>
        </w:rPr>
        <w:t xml:space="preserve"> </w:t>
      </w:r>
      <w:r w:rsidR="00BA7EEA" w:rsidRPr="00120BC4">
        <w:rPr>
          <w:rFonts w:ascii="Times New Roman" w:hAnsi="Times New Roman"/>
          <w:sz w:val="22"/>
          <w:szCs w:val="22"/>
        </w:rPr>
        <w:t>renewal rates would exceed new business rates was disclosed at</w:t>
      </w:r>
      <w:r w:rsidR="0058400F" w:rsidRPr="00120BC4">
        <w:rPr>
          <w:rFonts w:ascii="Times New Roman" w:hAnsi="Times New Roman"/>
          <w:sz w:val="22"/>
          <w:szCs w:val="22"/>
        </w:rPr>
        <w:t xml:space="preserve"> </w:t>
      </w:r>
      <w:r w:rsidR="00BA7EEA" w:rsidRPr="00120BC4">
        <w:rPr>
          <w:rFonts w:ascii="Times New Roman" w:hAnsi="Times New Roman"/>
          <w:sz w:val="22"/>
          <w:szCs w:val="22"/>
        </w:rPr>
        <w:t>issue. The Superintendent may approve exceptions to this</w:t>
      </w:r>
      <w:r w:rsidR="0058400F" w:rsidRPr="00120BC4">
        <w:rPr>
          <w:rFonts w:ascii="Times New Roman" w:hAnsi="Times New Roman"/>
          <w:sz w:val="22"/>
          <w:szCs w:val="22"/>
        </w:rPr>
        <w:t xml:space="preserve"> </w:t>
      </w:r>
      <w:r w:rsidR="00BA7EEA" w:rsidRPr="00120BC4">
        <w:rPr>
          <w:rFonts w:ascii="Times New Roman" w:hAnsi="Times New Roman"/>
          <w:sz w:val="22"/>
          <w:szCs w:val="22"/>
        </w:rPr>
        <w:t>requirement, if the enrollees are permitted to change to the new</w:t>
      </w:r>
      <w:r w:rsidR="0058400F" w:rsidRPr="00120BC4">
        <w:rPr>
          <w:rFonts w:ascii="Times New Roman" w:hAnsi="Times New Roman"/>
          <w:sz w:val="22"/>
          <w:szCs w:val="22"/>
        </w:rPr>
        <w:t xml:space="preserve"> </w:t>
      </w:r>
      <w:r w:rsidR="00BA7EEA" w:rsidRPr="00120BC4">
        <w:rPr>
          <w:rFonts w:ascii="Times New Roman" w:hAnsi="Times New Roman"/>
          <w:sz w:val="22"/>
          <w:szCs w:val="22"/>
        </w:rPr>
        <w:t>form based on original issue age and the Superintendent determines</w:t>
      </w:r>
      <w:r w:rsidR="0058400F" w:rsidRPr="00120BC4">
        <w:rPr>
          <w:rFonts w:ascii="Times New Roman" w:hAnsi="Times New Roman"/>
          <w:sz w:val="22"/>
          <w:szCs w:val="22"/>
        </w:rPr>
        <w:t xml:space="preserve"> </w:t>
      </w:r>
      <w:r w:rsidR="00BA7EEA" w:rsidRPr="00120BC4">
        <w:rPr>
          <w:rFonts w:ascii="Times New Roman" w:hAnsi="Times New Roman"/>
          <w:sz w:val="22"/>
          <w:szCs w:val="22"/>
        </w:rPr>
        <w:t>that the change would be in the best interest of the enrollees.</w:t>
      </w:r>
    </w:p>
    <w:p w14:paraId="2B85D5FB"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486ECD02" w14:textId="77777777" w:rsidR="002560D7"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12.</w:t>
      </w:r>
      <w:r w:rsidRPr="00120BC4">
        <w:rPr>
          <w:rFonts w:ascii="Times New Roman" w:hAnsi="Times New Roman"/>
          <w:sz w:val="22"/>
          <w:szCs w:val="22"/>
        </w:rPr>
        <w:tab/>
      </w:r>
      <w:r w:rsidR="00BA7EEA" w:rsidRPr="00E06F32">
        <w:rPr>
          <w:rFonts w:ascii="Times New Roman" w:hAnsi="Times New Roman"/>
          <w:b/>
          <w:sz w:val="22"/>
          <w:szCs w:val="22"/>
        </w:rPr>
        <w:t>Actuarial Certification</w:t>
      </w:r>
      <w:r w:rsidR="00BA7EEA" w:rsidRPr="00120BC4">
        <w:rPr>
          <w:rFonts w:ascii="Times New Roman" w:hAnsi="Times New Roman"/>
          <w:sz w:val="22"/>
          <w:szCs w:val="22"/>
        </w:rPr>
        <w:t>: There must be certification by a qualified</w:t>
      </w:r>
      <w:r w:rsidR="0058400F" w:rsidRPr="00120BC4">
        <w:rPr>
          <w:rFonts w:ascii="Times New Roman" w:hAnsi="Times New Roman"/>
          <w:sz w:val="22"/>
          <w:szCs w:val="22"/>
        </w:rPr>
        <w:t xml:space="preserve"> </w:t>
      </w:r>
      <w:r w:rsidR="00BA7EEA" w:rsidRPr="00120BC4">
        <w:rPr>
          <w:rFonts w:ascii="Times New Roman" w:hAnsi="Times New Roman"/>
          <w:sz w:val="22"/>
          <w:szCs w:val="22"/>
        </w:rPr>
        <w:t>actuary that, to the best of the actuary’s knowledge and judgment,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entire rate filing </w:t>
      </w:r>
      <w:proofErr w:type="gramStart"/>
      <w:r w:rsidR="00BA7EEA" w:rsidRPr="00120BC4">
        <w:rPr>
          <w:rFonts w:ascii="Times New Roman" w:hAnsi="Times New Roman"/>
          <w:sz w:val="22"/>
          <w:szCs w:val="22"/>
        </w:rPr>
        <w:t>is in compliance with</w:t>
      </w:r>
      <w:proofErr w:type="gramEnd"/>
      <w:r w:rsidR="00BA7EEA" w:rsidRPr="00120BC4">
        <w:rPr>
          <w:rFonts w:ascii="Times New Roman" w:hAnsi="Times New Roman"/>
          <w:sz w:val="22"/>
          <w:szCs w:val="22"/>
        </w:rPr>
        <w:t xml:space="preserve"> the applicable laws of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State of Maine and with the rules of the Bureau of Insurance.</w:t>
      </w:r>
      <w:r w:rsidR="0058400F" w:rsidRPr="00120BC4">
        <w:rPr>
          <w:rFonts w:ascii="Times New Roman" w:hAnsi="Times New Roman"/>
          <w:sz w:val="22"/>
          <w:szCs w:val="22"/>
        </w:rPr>
        <w:t xml:space="preserve"> </w:t>
      </w:r>
      <w:r w:rsidR="00BA7EEA" w:rsidRPr="00120BC4">
        <w:rPr>
          <w:rFonts w:ascii="Times New Roman" w:hAnsi="Times New Roman"/>
          <w:sz w:val="22"/>
          <w:szCs w:val="22"/>
        </w:rPr>
        <w:t>“Qualified actuary,” as used herein, means a member in good standing</w:t>
      </w:r>
      <w:r w:rsidR="0058400F" w:rsidRPr="00120BC4">
        <w:rPr>
          <w:rFonts w:ascii="Times New Roman" w:hAnsi="Times New Roman"/>
          <w:sz w:val="22"/>
          <w:szCs w:val="22"/>
        </w:rPr>
        <w:t xml:space="preserve"> </w:t>
      </w:r>
      <w:r w:rsidR="00BA7EEA" w:rsidRPr="00120BC4">
        <w:rPr>
          <w:rFonts w:ascii="Times New Roman" w:hAnsi="Times New Roman"/>
          <w:sz w:val="22"/>
          <w:szCs w:val="22"/>
        </w:rPr>
        <w:t>of the American Academy of Actuaries.</w:t>
      </w:r>
    </w:p>
    <w:p w14:paraId="5DBBA2DC" w14:textId="77777777" w:rsidR="002560D7"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0263C9A9" w14:textId="77777777" w:rsidR="00BA7EEA"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13.</w:t>
      </w:r>
      <w:r w:rsidRPr="00120BC4">
        <w:rPr>
          <w:rFonts w:ascii="Times New Roman" w:hAnsi="Times New Roman"/>
          <w:sz w:val="22"/>
          <w:szCs w:val="22"/>
        </w:rPr>
        <w:tab/>
      </w:r>
      <w:r w:rsidR="00BA7EEA" w:rsidRPr="00120BC4">
        <w:rPr>
          <w:rFonts w:ascii="Times New Roman" w:hAnsi="Times New Roman"/>
          <w:sz w:val="22"/>
          <w:szCs w:val="22"/>
        </w:rPr>
        <w:t xml:space="preserve">Any additional information that the Superintendent deems necessary. </w:t>
      </w:r>
    </w:p>
    <w:p w14:paraId="493C15E9"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1216A5C" w14:textId="77777777" w:rsidR="00731BE3"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t>B.</w:t>
      </w:r>
    </w:p>
    <w:p w14:paraId="19FA0651" w14:textId="77777777" w:rsidR="00731BE3" w:rsidRDefault="00731BE3"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27D1226D" w14:textId="77777777" w:rsidR="002560D7" w:rsidRPr="00120BC4" w:rsidRDefault="00731BE3" w:rsidP="005E7EDA">
      <w:pPr>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sidR="002560D7" w:rsidRPr="00120BC4">
        <w:rPr>
          <w:rFonts w:ascii="Times New Roman" w:hAnsi="Times New Roman"/>
          <w:sz w:val="22"/>
          <w:szCs w:val="22"/>
        </w:rPr>
        <w:tab/>
        <w:t>1.</w:t>
      </w:r>
      <w:r w:rsidR="002560D7" w:rsidRPr="00120BC4">
        <w:rPr>
          <w:rFonts w:ascii="Times New Roman" w:hAnsi="Times New Roman"/>
          <w:sz w:val="22"/>
          <w:szCs w:val="22"/>
        </w:rPr>
        <w:tab/>
      </w:r>
      <w:r w:rsidR="00BA7EEA" w:rsidRPr="00120BC4">
        <w:rPr>
          <w:rFonts w:ascii="Times New Roman" w:hAnsi="Times New Roman"/>
          <w:sz w:val="22"/>
          <w:szCs w:val="22"/>
        </w:rPr>
        <w:t>For purposes of this subsection, the following definitions apply:</w:t>
      </w:r>
    </w:p>
    <w:p w14:paraId="1D2270A3" w14:textId="77777777" w:rsidR="002560D7"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4D47EA2A"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“Future” means the period after the proposed rate increase takes</w:t>
      </w:r>
      <w:r w:rsidR="0058400F" w:rsidRPr="00120BC4">
        <w:rPr>
          <w:rFonts w:ascii="Times New Roman" w:hAnsi="Times New Roman"/>
          <w:sz w:val="22"/>
          <w:szCs w:val="22"/>
        </w:rPr>
        <w:t xml:space="preserve"> </w:t>
      </w:r>
      <w:r w:rsidR="00BA7EEA" w:rsidRPr="00120BC4">
        <w:rPr>
          <w:rFonts w:ascii="Times New Roman" w:hAnsi="Times New Roman"/>
          <w:sz w:val="22"/>
          <w:szCs w:val="22"/>
        </w:rPr>
        <w:t>effect.</w:t>
      </w:r>
    </w:p>
    <w:p w14:paraId="5AEF3C00"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26DDB7AC"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b.</w:t>
      </w:r>
      <w:r w:rsidRPr="00120BC4">
        <w:rPr>
          <w:rFonts w:ascii="Times New Roman" w:hAnsi="Times New Roman"/>
          <w:sz w:val="22"/>
          <w:szCs w:val="22"/>
        </w:rPr>
        <w:tab/>
      </w:r>
      <w:r w:rsidR="00BA7EEA" w:rsidRPr="00120BC4">
        <w:rPr>
          <w:rFonts w:ascii="Times New Roman" w:hAnsi="Times New Roman"/>
          <w:sz w:val="22"/>
          <w:szCs w:val="22"/>
        </w:rPr>
        <w:t>“Past” means the period beginning when the first policy was issued</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and ending on the date the proposed rate increase takes effect. </w:t>
      </w:r>
      <w:proofErr w:type="gramStart"/>
      <w:r w:rsidR="00BA7EEA" w:rsidRPr="00120BC4">
        <w:rPr>
          <w:rFonts w:ascii="Times New Roman" w:hAnsi="Times New Roman"/>
          <w:sz w:val="22"/>
          <w:szCs w:val="22"/>
        </w:rPr>
        <w:t>Past</w:t>
      </w:r>
      <w:r w:rsidR="0058400F" w:rsidRPr="00120BC4">
        <w:rPr>
          <w:rFonts w:ascii="Times New Roman" w:hAnsi="Times New Roman"/>
          <w:sz w:val="22"/>
          <w:szCs w:val="22"/>
        </w:rPr>
        <w:t xml:space="preserve"> </w:t>
      </w:r>
      <w:r w:rsidR="00BA7EEA" w:rsidRPr="00120BC4">
        <w:rPr>
          <w:rFonts w:ascii="Times New Roman" w:hAnsi="Times New Roman"/>
          <w:sz w:val="22"/>
          <w:szCs w:val="22"/>
        </w:rPr>
        <w:t>experience</w:t>
      </w:r>
      <w:proofErr w:type="gramEnd"/>
      <w:r w:rsidR="00BA7EEA" w:rsidRPr="00120BC4">
        <w:rPr>
          <w:rFonts w:ascii="Times New Roman" w:hAnsi="Times New Roman"/>
          <w:sz w:val="22"/>
          <w:szCs w:val="22"/>
        </w:rPr>
        <w:t xml:space="preserve"> includes actual experience plus projected experience for</w:t>
      </w:r>
      <w:r w:rsidR="0058400F" w:rsidRPr="00120BC4">
        <w:rPr>
          <w:rFonts w:ascii="Times New Roman" w:hAnsi="Times New Roman"/>
          <w:sz w:val="22"/>
          <w:szCs w:val="22"/>
        </w:rPr>
        <w:t xml:space="preserve"> </w:t>
      </w:r>
      <w:r w:rsidR="00BA7EEA" w:rsidRPr="00120BC4">
        <w:rPr>
          <w:rFonts w:ascii="Times New Roman" w:hAnsi="Times New Roman"/>
          <w:sz w:val="22"/>
          <w:szCs w:val="22"/>
        </w:rPr>
        <w:t>the portion of the period beyond which actual experience is</w:t>
      </w:r>
      <w:r w:rsidR="0058400F" w:rsidRPr="00120BC4">
        <w:rPr>
          <w:rFonts w:ascii="Times New Roman" w:hAnsi="Times New Roman"/>
          <w:sz w:val="22"/>
          <w:szCs w:val="22"/>
        </w:rPr>
        <w:t xml:space="preserve"> </w:t>
      </w:r>
      <w:r w:rsidR="00BA7EEA" w:rsidRPr="00120BC4">
        <w:rPr>
          <w:rFonts w:ascii="Times New Roman" w:hAnsi="Times New Roman"/>
          <w:sz w:val="22"/>
          <w:szCs w:val="22"/>
        </w:rPr>
        <w:t>available;</w:t>
      </w:r>
    </w:p>
    <w:p w14:paraId="22DC1C00"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712AEFA8"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c.</w:t>
      </w:r>
      <w:r w:rsidRPr="00120BC4">
        <w:rPr>
          <w:rFonts w:ascii="Times New Roman" w:hAnsi="Times New Roman"/>
          <w:sz w:val="22"/>
          <w:szCs w:val="22"/>
        </w:rPr>
        <w:tab/>
      </w:r>
      <w:r w:rsidR="00BA7EEA" w:rsidRPr="00120BC4">
        <w:rPr>
          <w:rFonts w:ascii="Times New Roman" w:hAnsi="Times New Roman"/>
          <w:sz w:val="22"/>
          <w:szCs w:val="22"/>
        </w:rPr>
        <w:t>“Past adjusted earned premiums” means past earned premiums adjusted</w:t>
      </w:r>
      <w:r w:rsidR="0058400F" w:rsidRPr="00120BC4">
        <w:rPr>
          <w:rFonts w:ascii="Times New Roman" w:hAnsi="Times New Roman"/>
          <w:sz w:val="22"/>
          <w:szCs w:val="22"/>
        </w:rPr>
        <w:t xml:space="preserve"> </w:t>
      </w:r>
      <w:r w:rsidR="00BA7EEA" w:rsidRPr="00120BC4">
        <w:rPr>
          <w:rFonts w:ascii="Times New Roman" w:hAnsi="Times New Roman"/>
          <w:sz w:val="22"/>
          <w:szCs w:val="22"/>
        </w:rPr>
        <w:t>to the proposed rate level.</w:t>
      </w:r>
    </w:p>
    <w:p w14:paraId="17390110"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00EA6E33"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d.</w:t>
      </w:r>
      <w:r w:rsidRPr="00120BC4">
        <w:rPr>
          <w:rFonts w:ascii="Times New Roman" w:hAnsi="Times New Roman"/>
          <w:sz w:val="22"/>
          <w:szCs w:val="22"/>
        </w:rPr>
        <w:tab/>
      </w:r>
      <w:r w:rsidR="00BA7EEA" w:rsidRPr="00120BC4">
        <w:rPr>
          <w:rFonts w:ascii="Times New Roman" w:hAnsi="Times New Roman"/>
          <w:sz w:val="22"/>
          <w:szCs w:val="22"/>
        </w:rPr>
        <w:t>“Initial premium” means the premium at the rate initially filed for</w:t>
      </w:r>
      <w:r w:rsidR="0058400F" w:rsidRPr="00120BC4">
        <w:rPr>
          <w:rFonts w:ascii="Times New Roman" w:hAnsi="Times New Roman"/>
          <w:sz w:val="22"/>
          <w:szCs w:val="22"/>
        </w:rPr>
        <w:t xml:space="preserve"> </w:t>
      </w:r>
      <w:r w:rsidR="00BA7EEA" w:rsidRPr="00120BC4">
        <w:rPr>
          <w:rFonts w:ascii="Times New Roman" w:hAnsi="Times New Roman"/>
          <w:sz w:val="22"/>
          <w:szCs w:val="22"/>
        </w:rPr>
        <w:t>the form, before any rate increases.</w:t>
      </w:r>
    </w:p>
    <w:p w14:paraId="3C925486"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54C162C9"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lastRenderedPageBreak/>
        <w:tab/>
      </w:r>
      <w:r w:rsidRPr="00120BC4">
        <w:rPr>
          <w:rFonts w:ascii="Times New Roman" w:hAnsi="Times New Roman"/>
          <w:sz w:val="22"/>
          <w:szCs w:val="22"/>
        </w:rPr>
        <w:tab/>
      </w:r>
      <w:r w:rsidRPr="00120BC4">
        <w:rPr>
          <w:rFonts w:ascii="Times New Roman" w:hAnsi="Times New Roman"/>
          <w:sz w:val="22"/>
          <w:szCs w:val="22"/>
        </w:rPr>
        <w:tab/>
        <w:t>e.</w:t>
      </w:r>
      <w:r w:rsidRPr="00120BC4">
        <w:rPr>
          <w:rFonts w:ascii="Times New Roman" w:hAnsi="Times New Roman"/>
          <w:sz w:val="22"/>
          <w:szCs w:val="22"/>
        </w:rPr>
        <w:tab/>
      </w:r>
      <w:r w:rsidR="00BA7EEA" w:rsidRPr="00120BC4">
        <w:rPr>
          <w:rFonts w:ascii="Times New Roman" w:hAnsi="Times New Roman"/>
          <w:sz w:val="22"/>
          <w:szCs w:val="22"/>
        </w:rPr>
        <w:t>“Increased portion of premium” means the total premium minus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initial premium.</w:t>
      </w:r>
    </w:p>
    <w:p w14:paraId="19F7909D" w14:textId="77777777" w:rsidR="002560D7"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p>
    <w:p w14:paraId="49739779" w14:textId="77777777" w:rsidR="002560D7"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2.</w:t>
      </w:r>
      <w:r w:rsidRPr="00120BC4">
        <w:rPr>
          <w:rFonts w:ascii="Times New Roman" w:hAnsi="Times New Roman"/>
          <w:sz w:val="22"/>
          <w:szCs w:val="22"/>
        </w:rPr>
        <w:tab/>
      </w:r>
      <w:r w:rsidR="00BA7EEA" w:rsidRPr="00120BC4">
        <w:rPr>
          <w:rFonts w:ascii="Times New Roman" w:hAnsi="Times New Roman"/>
          <w:sz w:val="22"/>
          <w:szCs w:val="22"/>
        </w:rPr>
        <w:t>Except as provided in subsection C, no rate increase will be approved</w:t>
      </w:r>
      <w:r w:rsidR="0058400F" w:rsidRPr="00120BC4">
        <w:rPr>
          <w:rFonts w:ascii="Times New Roman" w:hAnsi="Times New Roman"/>
          <w:sz w:val="22"/>
          <w:szCs w:val="22"/>
        </w:rPr>
        <w:t xml:space="preserve"> </w:t>
      </w:r>
      <w:r w:rsidR="00BA7EEA" w:rsidRPr="00120BC4">
        <w:rPr>
          <w:rFonts w:ascii="Times New Roman" w:hAnsi="Times New Roman"/>
          <w:sz w:val="22"/>
          <w:szCs w:val="22"/>
        </w:rPr>
        <w:t>unless the actual and projected experience submitted pursuant to</w:t>
      </w:r>
      <w:r w:rsidR="0058400F" w:rsidRPr="00120BC4">
        <w:rPr>
          <w:rFonts w:ascii="Times New Roman" w:hAnsi="Times New Roman"/>
          <w:sz w:val="22"/>
          <w:szCs w:val="22"/>
        </w:rPr>
        <w:t xml:space="preserve"> </w:t>
      </w:r>
      <w:r w:rsidR="00BA7EEA" w:rsidRPr="00120BC4">
        <w:rPr>
          <w:rFonts w:ascii="Times New Roman" w:hAnsi="Times New Roman"/>
          <w:sz w:val="22"/>
          <w:szCs w:val="22"/>
        </w:rPr>
        <w:t>subsection A meets the terms of this paragraph. The accumulated value</w:t>
      </w:r>
      <w:r w:rsidR="0058400F" w:rsidRPr="00120BC4">
        <w:rPr>
          <w:rFonts w:ascii="Times New Roman" w:hAnsi="Times New Roman"/>
          <w:sz w:val="22"/>
          <w:szCs w:val="22"/>
        </w:rPr>
        <w:t xml:space="preserve"> </w:t>
      </w:r>
      <w:r w:rsidR="00BA7EEA" w:rsidRPr="00120BC4">
        <w:rPr>
          <w:rFonts w:ascii="Times New Roman" w:hAnsi="Times New Roman"/>
          <w:sz w:val="22"/>
          <w:szCs w:val="22"/>
        </w:rPr>
        <w:t>of past incurred claims plus the present value of future incurred</w:t>
      </w:r>
      <w:r w:rsidR="0058400F" w:rsidRPr="00120BC4">
        <w:rPr>
          <w:rFonts w:ascii="Times New Roman" w:hAnsi="Times New Roman"/>
          <w:sz w:val="22"/>
          <w:szCs w:val="22"/>
        </w:rPr>
        <w:t xml:space="preserve"> </w:t>
      </w:r>
      <w:r w:rsidR="00BA7EEA" w:rsidRPr="00120BC4">
        <w:rPr>
          <w:rFonts w:ascii="Times New Roman" w:hAnsi="Times New Roman"/>
          <w:sz w:val="22"/>
          <w:szCs w:val="22"/>
        </w:rPr>
        <w:t>claims must not be less than the sum of the following:</w:t>
      </w:r>
    </w:p>
    <w:p w14:paraId="7286DEE3" w14:textId="77777777" w:rsidR="002560D7" w:rsidRPr="00120BC4" w:rsidRDefault="002560D7"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3B2193D1" w14:textId="77777777" w:rsidR="0058400F" w:rsidRPr="00120BC4" w:rsidRDefault="002560D7"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Sixty percent of the accumulated value of past adjusted earned</w:t>
      </w:r>
      <w:r w:rsidR="0058400F" w:rsidRPr="00120BC4">
        <w:rPr>
          <w:rFonts w:ascii="Times New Roman" w:hAnsi="Times New Roman"/>
          <w:sz w:val="22"/>
          <w:szCs w:val="22"/>
        </w:rPr>
        <w:t xml:space="preserve"> </w:t>
      </w:r>
      <w:r w:rsidR="00BA7EEA" w:rsidRPr="00120BC4">
        <w:rPr>
          <w:rFonts w:ascii="Times New Roman" w:hAnsi="Times New Roman"/>
          <w:sz w:val="22"/>
          <w:szCs w:val="22"/>
        </w:rPr>
        <w:t>premiums plus the present value of future projected earned premiums;</w:t>
      </w:r>
      <w:r w:rsidR="0058400F" w:rsidRPr="00120BC4">
        <w:rPr>
          <w:rFonts w:ascii="Times New Roman" w:hAnsi="Times New Roman"/>
          <w:sz w:val="22"/>
          <w:szCs w:val="22"/>
        </w:rPr>
        <w:t xml:space="preserve"> </w:t>
      </w:r>
      <w:r w:rsidR="00BA7EEA" w:rsidRPr="00120BC4">
        <w:rPr>
          <w:rFonts w:ascii="Times New Roman" w:hAnsi="Times New Roman"/>
          <w:sz w:val="22"/>
          <w:szCs w:val="22"/>
        </w:rPr>
        <w:t>and</w:t>
      </w:r>
    </w:p>
    <w:p w14:paraId="12307B64"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68FA6339" w14:textId="77777777" w:rsidR="00EE1E54" w:rsidRPr="00120BC4" w:rsidRDefault="00BA7EEA" w:rsidP="005E7EDA">
      <w:pPr>
        <w:tabs>
          <w:tab w:val="left" w:pos="720"/>
          <w:tab w:val="left" w:pos="1440"/>
          <w:tab w:val="left" w:pos="2160"/>
          <w:tab w:val="left" w:pos="2880"/>
          <w:tab w:val="left" w:pos="3600"/>
        </w:tabs>
        <w:ind w:left="2160"/>
        <w:rPr>
          <w:rFonts w:ascii="Times New Roman" w:hAnsi="Times New Roman"/>
          <w:i/>
          <w:sz w:val="22"/>
          <w:szCs w:val="22"/>
        </w:rPr>
      </w:pPr>
      <w:r w:rsidRPr="00120BC4">
        <w:rPr>
          <w:rFonts w:ascii="Times New Roman" w:hAnsi="Times New Roman"/>
          <w:i/>
          <w:sz w:val="22"/>
          <w:szCs w:val="22"/>
        </w:rPr>
        <w:t>(Drafting Note: Past premiums are adjusted to the current rate level</w:t>
      </w:r>
      <w:r w:rsidR="0058400F" w:rsidRPr="00120BC4">
        <w:rPr>
          <w:rFonts w:ascii="Times New Roman" w:hAnsi="Times New Roman"/>
          <w:i/>
          <w:sz w:val="22"/>
          <w:szCs w:val="22"/>
        </w:rPr>
        <w:t xml:space="preserve"> </w:t>
      </w:r>
      <w:proofErr w:type="gramStart"/>
      <w:r w:rsidRPr="00120BC4">
        <w:rPr>
          <w:rFonts w:ascii="Times New Roman" w:hAnsi="Times New Roman"/>
          <w:i/>
          <w:sz w:val="22"/>
          <w:szCs w:val="22"/>
        </w:rPr>
        <w:t>in order to</w:t>
      </w:r>
      <w:proofErr w:type="gramEnd"/>
      <w:r w:rsidRPr="00120BC4">
        <w:rPr>
          <w:rFonts w:ascii="Times New Roman" w:hAnsi="Times New Roman"/>
          <w:i/>
          <w:sz w:val="22"/>
          <w:szCs w:val="22"/>
        </w:rPr>
        <w:t xml:space="preserve"> ensure that the proposed increase does not recoup past</w:t>
      </w:r>
      <w:r w:rsidR="0058400F" w:rsidRPr="00120BC4">
        <w:rPr>
          <w:rFonts w:ascii="Times New Roman" w:hAnsi="Times New Roman"/>
          <w:i/>
          <w:sz w:val="22"/>
          <w:szCs w:val="22"/>
        </w:rPr>
        <w:t xml:space="preserve"> </w:t>
      </w:r>
      <w:r w:rsidR="00EE1E54" w:rsidRPr="00120BC4">
        <w:rPr>
          <w:rFonts w:ascii="Times New Roman" w:hAnsi="Times New Roman"/>
          <w:i/>
          <w:sz w:val="22"/>
          <w:szCs w:val="22"/>
        </w:rPr>
        <w:t>losses.</w:t>
      </w:r>
    </w:p>
    <w:p w14:paraId="68BD6EE0" w14:textId="77777777" w:rsidR="00EE1E54" w:rsidRPr="00120BC4" w:rsidRDefault="00EE1E54" w:rsidP="005E7EDA">
      <w:pPr>
        <w:tabs>
          <w:tab w:val="left" w:pos="720"/>
          <w:tab w:val="left" w:pos="1440"/>
          <w:tab w:val="left" w:pos="2160"/>
          <w:tab w:val="left" w:pos="2880"/>
          <w:tab w:val="left" w:pos="3600"/>
        </w:tabs>
        <w:ind w:left="2160"/>
        <w:rPr>
          <w:rFonts w:ascii="Times New Roman" w:hAnsi="Times New Roman"/>
          <w:i/>
          <w:sz w:val="22"/>
          <w:szCs w:val="22"/>
        </w:rPr>
      </w:pPr>
    </w:p>
    <w:p w14:paraId="46537A2A" w14:textId="77777777" w:rsidR="0058400F" w:rsidRPr="00120BC4" w:rsidRDefault="00BA7EEA" w:rsidP="005E7EDA">
      <w:pPr>
        <w:tabs>
          <w:tab w:val="left" w:pos="720"/>
          <w:tab w:val="left" w:pos="1440"/>
          <w:tab w:val="left" w:pos="2160"/>
          <w:tab w:val="left" w:pos="2880"/>
          <w:tab w:val="left" w:pos="3600"/>
        </w:tabs>
        <w:ind w:left="2160"/>
        <w:rPr>
          <w:rFonts w:ascii="Times New Roman" w:hAnsi="Times New Roman"/>
          <w:i/>
          <w:sz w:val="22"/>
          <w:szCs w:val="22"/>
        </w:rPr>
      </w:pPr>
      <w:r w:rsidRPr="00120BC4">
        <w:rPr>
          <w:rFonts w:ascii="Times New Roman" w:hAnsi="Times New Roman"/>
          <w:i/>
          <w:sz w:val="22"/>
          <w:szCs w:val="22"/>
        </w:rPr>
        <w:t>This methodology is set forth as the “Variation in Future</w:t>
      </w:r>
      <w:r w:rsidR="0058400F" w:rsidRPr="00120BC4">
        <w:rPr>
          <w:rFonts w:ascii="Times New Roman" w:hAnsi="Times New Roman"/>
          <w:i/>
          <w:sz w:val="22"/>
          <w:szCs w:val="22"/>
        </w:rPr>
        <w:t xml:space="preserve"> </w:t>
      </w:r>
      <w:r w:rsidRPr="00120BC4">
        <w:rPr>
          <w:rFonts w:ascii="Times New Roman" w:hAnsi="Times New Roman"/>
          <w:i/>
          <w:sz w:val="22"/>
          <w:szCs w:val="22"/>
        </w:rPr>
        <w:t>Loss Ratio Approach” in the article entitled “Long-Term Care</w:t>
      </w:r>
      <w:r w:rsidR="0058400F" w:rsidRPr="00120BC4">
        <w:rPr>
          <w:rFonts w:ascii="Times New Roman" w:hAnsi="Times New Roman"/>
          <w:i/>
          <w:sz w:val="22"/>
          <w:szCs w:val="22"/>
        </w:rPr>
        <w:t xml:space="preserve"> </w:t>
      </w:r>
      <w:r w:rsidRPr="00120BC4">
        <w:rPr>
          <w:rFonts w:ascii="Times New Roman" w:hAnsi="Times New Roman"/>
          <w:i/>
          <w:sz w:val="22"/>
          <w:szCs w:val="22"/>
        </w:rPr>
        <w:t>Insurance Rate Increase Considerations” published by the Society of</w:t>
      </w:r>
      <w:r w:rsidR="0058400F" w:rsidRPr="00120BC4">
        <w:rPr>
          <w:rFonts w:ascii="Times New Roman" w:hAnsi="Times New Roman"/>
          <w:i/>
          <w:sz w:val="22"/>
          <w:szCs w:val="22"/>
        </w:rPr>
        <w:t xml:space="preserve"> </w:t>
      </w:r>
      <w:r w:rsidRPr="00120BC4">
        <w:rPr>
          <w:rFonts w:ascii="Times New Roman" w:hAnsi="Times New Roman"/>
          <w:i/>
          <w:sz w:val="22"/>
          <w:szCs w:val="22"/>
        </w:rPr>
        <w:t>Actuaries in the December 2003 edition of the Long-Term Care News.</w:t>
      </w:r>
      <w:r w:rsidR="00EE1E54" w:rsidRPr="00120BC4">
        <w:rPr>
          <w:rFonts w:ascii="Times New Roman" w:hAnsi="Times New Roman"/>
          <w:i/>
          <w:sz w:val="22"/>
          <w:szCs w:val="22"/>
        </w:rPr>
        <w:t>)</w:t>
      </w:r>
    </w:p>
    <w:p w14:paraId="0B828197"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8B239A6" w14:textId="77777777" w:rsidR="0058400F" w:rsidRPr="00120BC4" w:rsidRDefault="00EE1E54"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b.</w:t>
      </w:r>
      <w:r w:rsidRPr="00120BC4">
        <w:rPr>
          <w:rFonts w:ascii="Times New Roman" w:hAnsi="Times New Roman"/>
          <w:sz w:val="22"/>
          <w:szCs w:val="22"/>
        </w:rPr>
        <w:tab/>
      </w:r>
      <w:r w:rsidR="00BA7EEA" w:rsidRPr="00120BC4">
        <w:rPr>
          <w:rFonts w:ascii="Times New Roman" w:hAnsi="Times New Roman"/>
          <w:sz w:val="22"/>
          <w:szCs w:val="22"/>
        </w:rPr>
        <w:t>Twenty-five percent of the accumulated value of the increased</w:t>
      </w:r>
      <w:r w:rsidR="0058400F" w:rsidRPr="00120BC4">
        <w:rPr>
          <w:rFonts w:ascii="Times New Roman" w:hAnsi="Times New Roman"/>
          <w:sz w:val="22"/>
          <w:szCs w:val="22"/>
        </w:rPr>
        <w:t xml:space="preserve"> </w:t>
      </w:r>
      <w:r w:rsidR="00BA7EEA" w:rsidRPr="00120BC4">
        <w:rPr>
          <w:rFonts w:ascii="Times New Roman" w:hAnsi="Times New Roman"/>
          <w:sz w:val="22"/>
          <w:szCs w:val="22"/>
        </w:rPr>
        <w:t>portion of past adjusted earned premiums plus the present value of</w:t>
      </w:r>
      <w:r w:rsidR="0058400F" w:rsidRPr="00120BC4">
        <w:rPr>
          <w:rFonts w:ascii="Times New Roman" w:hAnsi="Times New Roman"/>
          <w:sz w:val="22"/>
          <w:szCs w:val="22"/>
        </w:rPr>
        <w:t xml:space="preserve"> </w:t>
      </w:r>
      <w:r w:rsidR="00BA7EEA" w:rsidRPr="00120BC4">
        <w:rPr>
          <w:rFonts w:ascii="Times New Roman" w:hAnsi="Times New Roman"/>
          <w:sz w:val="22"/>
          <w:szCs w:val="22"/>
        </w:rPr>
        <w:t>the increased portion of future projected earned premiums;</w:t>
      </w:r>
    </w:p>
    <w:p w14:paraId="585A6D32"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01BF37A" w14:textId="77777777" w:rsidR="0058400F" w:rsidRPr="00120BC4" w:rsidRDefault="00BA7EEA" w:rsidP="005E7EDA">
      <w:pPr>
        <w:tabs>
          <w:tab w:val="left" w:pos="720"/>
          <w:tab w:val="left" w:pos="1440"/>
          <w:tab w:val="left" w:pos="2160"/>
          <w:tab w:val="left" w:pos="2880"/>
          <w:tab w:val="left" w:pos="3600"/>
        </w:tabs>
        <w:ind w:left="2160"/>
        <w:rPr>
          <w:rFonts w:ascii="Times New Roman" w:hAnsi="Times New Roman"/>
          <w:i/>
          <w:sz w:val="22"/>
          <w:szCs w:val="22"/>
        </w:rPr>
      </w:pPr>
      <w:r w:rsidRPr="00120BC4">
        <w:rPr>
          <w:rFonts w:ascii="Times New Roman" w:hAnsi="Times New Roman"/>
          <w:i/>
          <w:sz w:val="22"/>
          <w:szCs w:val="22"/>
        </w:rPr>
        <w:t>(Drafting Note: The addition of 25% of the increased portion of the</w:t>
      </w:r>
      <w:r w:rsidR="0058400F" w:rsidRPr="00120BC4">
        <w:rPr>
          <w:rFonts w:ascii="Times New Roman" w:hAnsi="Times New Roman"/>
          <w:i/>
          <w:sz w:val="22"/>
          <w:szCs w:val="22"/>
        </w:rPr>
        <w:t xml:space="preserve"> </w:t>
      </w:r>
      <w:r w:rsidRPr="00120BC4">
        <w:rPr>
          <w:rFonts w:ascii="Times New Roman" w:hAnsi="Times New Roman"/>
          <w:i/>
          <w:sz w:val="22"/>
          <w:szCs w:val="22"/>
        </w:rPr>
        <w:t>premiums reflects the lack of first-year expenses associated with</w:t>
      </w:r>
      <w:r w:rsidR="0058400F" w:rsidRPr="00120BC4">
        <w:rPr>
          <w:rFonts w:ascii="Times New Roman" w:hAnsi="Times New Roman"/>
          <w:i/>
          <w:sz w:val="22"/>
          <w:szCs w:val="22"/>
        </w:rPr>
        <w:t xml:space="preserve"> </w:t>
      </w:r>
      <w:r w:rsidRPr="00120BC4">
        <w:rPr>
          <w:rFonts w:ascii="Times New Roman" w:hAnsi="Times New Roman"/>
          <w:i/>
          <w:sz w:val="22"/>
          <w:szCs w:val="22"/>
        </w:rPr>
        <w:t>this portion of the premium. This assumes that 15% of premium will</w:t>
      </w:r>
      <w:r w:rsidR="0058400F" w:rsidRPr="00120BC4">
        <w:rPr>
          <w:rFonts w:ascii="Times New Roman" w:hAnsi="Times New Roman"/>
          <w:i/>
          <w:sz w:val="22"/>
          <w:szCs w:val="22"/>
        </w:rPr>
        <w:t xml:space="preserve"> </w:t>
      </w:r>
      <w:r w:rsidRPr="00120BC4">
        <w:rPr>
          <w:rFonts w:ascii="Times New Roman" w:hAnsi="Times New Roman"/>
          <w:i/>
          <w:sz w:val="22"/>
          <w:szCs w:val="22"/>
        </w:rPr>
        <w:t>cover renewal expenses. If this is not the case, the insurer may</w:t>
      </w:r>
      <w:r w:rsidR="0058400F" w:rsidRPr="00120BC4">
        <w:rPr>
          <w:rFonts w:ascii="Times New Roman" w:hAnsi="Times New Roman"/>
          <w:i/>
          <w:sz w:val="22"/>
          <w:szCs w:val="22"/>
        </w:rPr>
        <w:t xml:space="preserve"> </w:t>
      </w:r>
      <w:r w:rsidRPr="00120BC4">
        <w:rPr>
          <w:rFonts w:ascii="Times New Roman" w:hAnsi="Times New Roman"/>
          <w:i/>
          <w:sz w:val="22"/>
          <w:szCs w:val="22"/>
        </w:rPr>
        <w:t>request an exception under subsection C.</w:t>
      </w:r>
      <w:r w:rsidR="005D6F45" w:rsidRPr="00120BC4">
        <w:rPr>
          <w:rFonts w:ascii="Times New Roman" w:hAnsi="Times New Roman"/>
          <w:i/>
          <w:sz w:val="22"/>
          <w:szCs w:val="22"/>
        </w:rPr>
        <w:t>)</w:t>
      </w:r>
    </w:p>
    <w:p w14:paraId="6B5860C4"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38852A0D"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C.</w:t>
      </w:r>
      <w:r w:rsidRPr="00120BC4">
        <w:rPr>
          <w:rFonts w:ascii="Times New Roman" w:hAnsi="Times New Roman"/>
          <w:sz w:val="22"/>
          <w:szCs w:val="22"/>
        </w:rPr>
        <w:tab/>
      </w:r>
      <w:r w:rsidR="00BA7EEA" w:rsidRPr="00120BC4">
        <w:rPr>
          <w:rFonts w:ascii="Times New Roman" w:hAnsi="Times New Roman"/>
          <w:sz w:val="22"/>
          <w:szCs w:val="22"/>
        </w:rPr>
        <w:t>An insurer will be granted an exception to the requirements of</w:t>
      </w:r>
      <w:r w:rsidR="0058400F" w:rsidRPr="00120BC4">
        <w:rPr>
          <w:rFonts w:ascii="Times New Roman" w:hAnsi="Times New Roman"/>
          <w:sz w:val="22"/>
          <w:szCs w:val="22"/>
        </w:rPr>
        <w:t xml:space="preserve"> </w:t>
      </w:r>
      <w:r w:rsidR="00BA7EEA" w:rsidRPr="00120BC4">
        <w:rPr>
          <w:rFonts w:ascii="Times New Roman" w:hAnsi="Times New Roman"/>
          <w:sz w:val="22"/>
          <w:szCs w:val="22"/>
        </w:rPr>
        <w:t>subsection B if it demonstrates that its reasonable renewal expenses</w:t>
      </w:r>
      <w:r w:rsidR="0058400F" w:rsidRPr="00120BC4">
        <w:rPr>
          <w:rFonts w:ascii="Times New Roman" w:hAnsi="Times New Roman"/>
          <w:sz w:val="22"/>
          <w:szCs w:val="22"/>
        </w:rPr>
        <w:t xml:space="preserve"> </w:t>
      </w:r>
      <w:r w:rsidR="00BA7EEA" w:rsidRPr="00120BC4">
        <w:rPr>
          <w:rFonts w:ascii="Times New Roman" w:hAnsi="Times New Roman"/>
          <w:sz w:val="22"/>
          <w:szCs w:val="22"/>
        </w:rPr>
        <w:t>exceed 15% of the increased premium. In that case, the 25% in</w:t>
      </w:r>
      <w:r w:rsidR="0058400F" w:rsidRPr="00120BC4">
        <w:rPr>
          <w:rFonts w:ascii="Times New Roman" w:hAnsi="Times New Roman"/>
          <w:sz w:val="22"/>
          <w:szCs w:val="22"/>
        </w:rPr>
        <w:t xml:space="preserve"> </w:t>
      </w:r>
      <w:r w:rsidR="00BA7EEA" w:rsidRPr="00120BC4">
        <w:rPr>
          <w:rFonts w:ascii="Times New Roman" w:hAnsi="Times New Roman"/>
          <w:sz w:val="22"/>
          <w:szCs w:val="22"/>
        </w:rPr>
        <w:t>subparagraph B(2)(b) will be replaced by 40% minus the demonstrated</w:t>
      </w:r>
      <w:r w:rsidR="0058400F" w:rsidRPr="00120BC4">
        <w:rPr>
          <w:rFonts w:ascii="Times New Roman" w:hAnsi="Times New Roman"/>
          <w:sz w:val="22"/>
          <w:szCs w:val="22"/>
        </w:rPr>
        <w:t xml:space="preserve"> </w:t>
      </w:r>
      <w:r w:rsidR="00BA7EEA" w:rsidRPr="00120BC4">
        <w:rPr>
          <w:rFonts w:ascii="Times New Roman" w:hAnsi="Times New Roman"/>
          <w:sz w:val="22"/>
          <w:szCs w:val="22"/>
        </w:rPr>
        <w:t>reasonable renewal expenses as a percentage of the increased premium.</w:t>
      </w:r>
    </w:p>
    <w:p w14:paraId="67AB0F75"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287CFA6F"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D.</w:t>
      </w:r>
      <w:r w:rsidRPr="00120BC4">
        <w:rPr>
          <w:rFonts w:ascii="Times New Roman" w:hAnsi="Times New Roman"/>
          <w:sz w:val="22"/>
          <w:szCs w:val="22"/>
        </w:rPr>
        <w:tab/>
      </w:r>
      <w:r w:rsidR="00BA7EEA" w:rsidRPr="00120BC4">
        <w:rPr>
          <w:rFonts w:ascii="Times New Roman" w:hAnsi="Times New Roman"/>
          <w:sz w:val="22"/>
          <w:szCs w:val="22"/>
        </w:rPr>
        <w:t>All present and accumulated values used to determine rate increases must</w:t>
      </w:r>
      <w:r w:rsidR="0058400F" w:rsidRPr="00120BC4">
        <w:rPr>
          <w:rFonts w:ascii="Times New Roman" w:hAnsi="Times New Roman"/>
          <w:sz w:val="22"/>
          <w:szCs w:val="22"/>
        </w:rPr>
        <w:t xml:space="preserve"> </w:t>
      </w:r>
      <w:r w:rsidR="00BA7EEA" w:rsidRPr="00120BC4">
        <w:rPr>
          <w:rFonts w:ascii="Times New Roman" w:hAnsi="Times New Roman"/>
          <w:sz w:val="22"/>
          <w:szCs w:val="22"/>
        </w:rPr>
        <w:t>use the maximum valuation interest rate for contract reserves as</w:t>
      </w:r>
      <w:r w:rsidR="0058400F" w:rsidRPr="00120BC4">
        <w:rPr>
          <w:rFonts w:ascii="Times New Roman" w:hAnsi="Times New Roman"/>
          <w:sz w:val="22"/>
          <w:szCs w:val="22"/>
        </w:rPr>
        <w:t xml:space="preserve"> </w:t>
      </w:r>
      <w:r w:rsidR="00BA7EEA" w:rsidRPr="00120BC4">
        <w:rPr>
          <w:rFonts w:ascii="Times New Roman" w:hAnsi="Times New Roman"/>
          <w:sz w:val="22"/>
          <w:szCs w:val="22"/>
        </w:rPr>
        <w:t>specified in Bureau of Insurance Rule Chapter 130. The filing must</w:t>
      </w:r>
      <w:r w:rsidR="0058400F" w:rsidRPr="00120BC4">
        <w:rPr>
          <w:rFonts w:ascii="Times New Roman" w:hAnsi="Times New Roman"/>
          <w:sz w:val="22"/>
          <w:szCs w:val="22"/>
        </w:rPr>
        <w:t xml:space="preserve"> </w:t>
      </w:r>
      <w:r w:rsidR="00BA7EEA" w:rsidRPr="00120BC4">
        <w:rPr>
          <w:rFonts w:ascii="Times New Roman" w:hAnsi="Times New Roman"/>
          <w:sz w:val="22"/>
          <w:szCs w:val="22"/>
        </w:rPr>
        <w:t>disclose the use of any appropriate averages.</w:t>
      </w:r>
    </w:p>
    <w:p w14:paraId="5DA0429F"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6828C6D8"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E.</w:t>
      </w:r>
      <w:r w:rsidRPr="00120BC4">
        <w:rPr>
          <w:rFonts w:ascii="Times New Roman" w:hAnsi="Times New Roman"/>
          <w:sz w:val="22"/>
          <w:szCs w:val="22"/>
        </w:rPr>
        <w:tab/>
      </w:r>
      <w:r w:rsidR="00BA7EEA" w:rsidRPr="00120BC4">
        <w:rPr>
          <w:rFonts w:ascii="Times New Roman" w:hAnsi="Times New Roman"/>
          <w:sz w:val="22"/>
          <w:szCs w:val="22"/>
        </w:rPr>
        <w:t>If the policy form affects policies issued both before and after October</w:t>
      </w:r>
      <w:r w:rsidR="0058400F" w:rsidRPr="00120BC4">
        <w:rPr>
          <w:rFonts w:ascii="Times New Roman" w:hAnsi="Times New Roman"/>
          <w:sz w:val="22"/>
          <w:szCs w:val="22"/>
        </w:rPr>
        <w:t xml:space="preserve"> </w:t>
      </w:r>
      <w:r w:rsidR="00BA7EEA" w:rsidRPr="00120BC4">
        <w:rPr>
          <w:rFonts w:ascii="Times New Roman" w:hAnsi="Times New Roman"/>
          <w:sz w:val="22"/>
          <w:szCs w:val="22"/>
        </w:rPr>
        <w:t>1, 2004, separate filings must be submitted. The filing for policies</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issued prior to October 1, </w:t>
      </w:r>
      <w:proofErr w:type="gramStart"/>
      <w:r w:rsidR="00BA7EEA" w:rsidRPr="00120BC4">
        <w:rPr>
          <w:rFonts w:ascii="Times New Roman" w:hAnsi="Times New Roman"/>
          <w:sz w:val="22"/>
          <w:szCs w:val="22"/>
        </w:rPr>
        <w:t>2004</w:t>
      </w:r>
      <w:proofErr w:type="gramEnd"/>
      <w:r w:rsidR="00BA7EEA" w:rsidRPr="00120BC4">
        <w:rPr>
          <w:rFonts w:ascii="Times New Roman" w:hAnsi="Times New Roman"/>
          <w:sz w:val="22"/>
          <w:szCs w:val="22"/>
        </w:rPr>
        <w:t xml:space="preserve"> must meet the standards of this rule.</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The filing for policies issued on or after October 1, </w:t>
      </w:r>
      <w:proofErr w:type="gramStart"/>
      <w:r w:rsidR="00BA7EEA" w:rsidRPr="00120BC4">
        <w:rPr>
          <w:rFonts w:ascii="Times New Roman" w:hAnsi="Times New Roman"/>
          <w:sz w:val="22"/>
          <w:szCs w:val="22"/>
        </w:rPr>
        <w:t>2004</w:t>
      </w:r>
      <w:proofErr w:type="gramEnd"/>
      <w:r w:rsidR="00BA7EEA" w:rsidRPr="00120BC4">
        <w:rPr>
          <w:rFonts w:ascii="Times New Roman" w:hAnsi="Times New Roman"/>
          <w:sz w:val="22"/>
          <w:szCs w:val="22"/>
        </w:rPr>
        <w:t xml:space="preserve"> must meet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standards of Rule 425.</w:t>
      </w:r>
    </w:p>
    <w:p w14:paraId="7F613AAF"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50155332" w14:textId="77777777" w:rsidR="005D6F45" w:rsidRPr="00120BC4" w:rsidRDefault="005D6F45"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5D25764F" w14:textId="77777777" w:rsidR="0058400F" w:rsidRPr="00120BC4" w:rsidRDefault="00BA7EEA" w:rsidP="0082703C">
      <w:pPr>
        <w:keepNext/>
        <w:tabs>
          <w:tab w:val="left" w:pos="720"/>
          <w:tab w:val="left" w:pos="1080"/>
          <w:tab w:val="left" w:pos="1440"/>
          <w:tab w:val="left" w:pos="2160"/>
          <w:tab w:val="left" w:pos="2880"/>
          <w:tab w:val="left" w:pos="3600"/>
        </w:tabs>
        <w:ind w:left="1440" w:hanging="1440"/>
        <w:rPr>
          <w:rFonts w:ascii="Times New Roman" w:hAnsi="Times New Roman"/>
          <w:b/>
          <w:sz w:val="22"/>
          <w:szCs w:val="22"/>
        </w:rPr>
      </w:pPr>
      <w:r w:rsidRPr="00120BC4">
        <w:rPr>
          <w:rFonts w:ascii="Times New Roman" w:hAnsi="Times New Roman"/>
          <w:b/>
          <w:sz w:val="22"/>
          <w:szCs w:val="22"/>
        </w:rPr>
        <w:t xml:space="preserve">Section </w:t>
      </w:r>
      <w:r w:rsidR="003657EC" w:rsidRPr="00120BC4">
        <w:rPr>
          <w:rFonts w:ascii="Times New Roman" w:hAnsi="Times New Roman"/>
          <w:b/>
          <w:sz w:val="22"/>
          <w:szCs w:val="22"/>
        </w:rPr>
        <w:t>7</w:t>
      </w:r>
      <w:r w:rsidR="0082703C">
        <w:rPr>
          <w:rFonts w:ascii="Times New Roman" w:hAnsi="Times New Roman"/>
          <w:b/>
          <w:sz w:val="22"/>
          <w:szCs w:val="22"/>
        </w:rPr>
        <w:t>.</w:t>
      </w:r>
      <w:r w:rsidR="0082703C">
        <w:rPr>
          <w:rFonts w:ascii="Times New Roman" w:hAnsi="Times New Roman"/>
          <w:b/>
          <w:sz w:val="22"/>
          <w:szCs w:val="22"/>
        </w:rPr>
        <w:tab/>
      </w:r>
      <w:r w:rsidRPr="00120BC4">
        <w:rPr>
          <w:rFonts w:ascii="Times New Roman" w:hAnsi="Times New Roman"/>
          <w:b/>
          <w:sz w:val="22"/>
          <w:szCs w:val="22"/>
        </w:rPr>
        <w:t>Contingent Nonforfeiture Benefit Upon Lapse</w:t>
      </w:r>
    </w:p>
    <w:p w14:paraId="0138AA0B" w14:textId="77777777" w:rsidR="0058400F" w:rsidRPr="00120BC4" w:rsidRDefault="0058400F" w:rsidP="005E7EDA">
      <w:pPr>
        <w:keepNext/>
        <w:tabs>
          <w:tab w:val="left" w:pos="720"/>
          <w:tab w:val="left" w:pos="1440"/>
          <w:tab w:val="left" w:pos="2160"/>
          <w:tab w:val="left" w:pos="2880"/>
          <w:tab w:val="left" w:pos="3600"/>
        </w:tabs>
        <w:rPr>
          <w:rFonts w:ascii="Times New Roman" w:hAnsi="Times New Roman"/>
          <w:sz w:val="22"/>
          <w:szCs w:val="22"/>
        </w:rPr>
      </w:pPr>
    </w:p>
    <w:p w14:paraId="75E00657"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This section does not apply to life insurance policies or riders</w:t>
      </w:r>
      <w:r w:rsidR="0058400F" w:rsidRPr="00120BC4">
        <w:rPr>
          <w:rFonts w:ascii="Times New Roman" w:hAnsi="Times New Roman"/>
          <w:sz w:val="22"/>
          <w:szCs w:val="22"/>
        </w:rPr>
        <w:t xml:space="preserve"> </w:t>
      </w:r>
      <w:r w:rsidR="00BA7EEA" w:rsidRPr="00120BC4">
        <w:rPr>
          <w:rFonts w:ascii="Times New Roman" w:hAnsi="Times New Roman"/>
          <w:sz w:val="22"/>
          <w:szCs w:val="22"/>
        </w:rPr>
        <w:t>containing accelerated long-term care benefits.</w:t>
      </w:r>
    </w:p>
    <w:p w14:paraId="2E60271A" w14:textId="77777777" w:rsidR="00F56190" w:rsidRPr="00120BC4" w:rsidRDefault="00F56190" w:rsidP="005E7EDA">
      <w:pPr>
        <w:tabs>
          <w:tab w:val="left" w:pos="720"/>
          <w:tab w:val="left" w:pos="1440"/>
          <w:tab w:val="left" w:pos="2160"/>
          <w:tab w:val="left" w:pos="2880"/>
          <w:tab w:val="left" w:pos="3600"/>
        </w:tabs>
        <w:rPr>
          <w:rFonts w:ascii="Times New Roman" w:hAnsi="Times New Roman"/>
          <w:sz w:val="22"/>
          <w:szCs w:val="22"/>
        </w:rPr>
      </w:pPr>
    </w:p>
    <w:p w14:paraId="39C8DA40"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B.</w:t>
      </w:r>
      <w:r w:rsidRPr="00120BC4">
        <w:rPr>
          <w:rFonts w:ascii="Times New Roman" w:hAnsi="Times New Roman"/>
          <w:sz w:val="22"/>
          <w:szCs w:val="22"/>
        </w:rPr>
        <w:tab/>
      </w:r>
      <w:r w:rsidR="00BA7EEA" w:rsidRPr="00120BC4">
        <w:rPr>
          <w:rFonts w:ascii="Times New Roman" w:hAnsi="Times New Roman"/>
          <w:sz w:val="22"/>
          <w:szCs w:val="22"/>
        </w:rPr>
        <w:t>The insurer shall provide a contingent nonforfeiture benefit upon lapse</w:t>
      </w:r>
      <w:r w:rsidR="0058400F" w:rsidRPr="00120BC4">
        <w:rPr>
          <w:rFonts w:ascii="Times New Roman" w:hAnsi="Times New Roman"/>
          <w:sz w:val="22"/>
          <w:szCs w:val="22"/>
        </w:rPr>
        <w:t xml:space="preserve"> </w:t>
      </w:r>
      <w:r w:rsidR="00BA7EEA" w:rsidRPr="00120BC4">
        <w:rPr>
          <w:rFonts w:ascii="Times New Roman" w:hAnsi="Times New Roman"/>
          <w:sz w:val="22"/>
          <w:szCs w:val="22"/>
        </w:rPr>
        <w:t>every time an insurer increases the premium rates to a level which</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results in a cumulative increase of </w:t>
      </w:r>
      <w:r w:rsidR="00BA7EEA" w:rsidRPr="00120BC4">
        <w:rPr>
          <w:rFonts w:ascii="Times New Roman" w:hAnsi="Times New Roman"/>
          <w:sz w:val="22"/>
          <w:szCs w:val="22"/>
        </w:rPr>
        <w:lastRenderedPageBreak/>
        <w:t>the annual premium equal to or</w:t>
      </w:r>
      <w:r w:rsidR="0058400F" w:rsidRPr="00120BC4">
        <w:rPr>
          <w:rFonts w:ascii="Times New Roman" w:hAnsi="Times New Roman"/>
          <w:sz w:val="22"/>
          <w:szCs w:val="22"/>
        </w:rPr>
        <w:t xml:space="preserve"> </w:t>
      </w:r>
      <w:r w:rsidR="00BA7EEA" w:rsidRPr="00120BC4">
        <w:rPr>
          <w:rFonts w:ascii="Times New Roman" w:hAnsi="Times New Roman"/>
          <w:sz w:val="22"/>
          <w:szCs w:val="22"/>
        </w:rPr>
        <w:t>exceeding the percentage of the insured’s initial annual premium set</w:t>
      </w:r>
      <w:r w:rsidR="0058400F" w:rsidRPr="00120BC4">
        <w:rPr>
          <w:rFonts w:ascii="Times New Roman" w:hAnsi="Times New Roman"/>
          <w:sz w:val="22"/>
          <w:szCs w:val="22"/>
        </w:rPr>
        <w:t xml:space="preserve"> </w:t>
      </w:r>
      <w:r w:rsidR="00BA7EEA" w:rsidRPr="00120BC4">
        <w:rPr>
          <w:rFonts w:ascii="Times New Roman" w:hAnsi="Times New Roman"/>
          <w:sz w:val="22"/>
          <w:szCs w:val="22"/>
        </w:rPr>
        <w:t>forth in Appendix A, based on the insured’s issue age, and the policy or</w:t>
      </w:r>
      <w:r w:rsidR="0058400F" w:rsidRPr="00120BC4">
        <w:rPr>
          <w:rFonts w:ascii="Times New Roman" w:hAnsi="Times New Roman"/>
          <w:sz w:val="22"/>
          <w:szCs w:val="22"/>
        </w:rPr>
        <w:t xml:space="preserve"> </w:t>
      </w:r>
      <w:r w:rsidR="00BA7EEA" w:rsidRPr="00120BC4">
        <w:rPr>
          <w:rFonts w:ascii="Times New Roman" w:hAnsi="Times New Roman"/>
          <w:sz w:val="22"/>
          <w:szCs w:val="22"/>
        </w:rPr>
        <w:t>certificate lapses within 120 days of the due date of the premium so</w:t>
      </w:r>
      <w:r w:rsidR="0058400F" w:rsidRPr="00120BC4">
        <w:rPr>
          <w:rFonts w:ascii="Times New Roman" w:hAnsi="Times New Roman"/>
          <w:sz w:val="22"/>
          <w:szCs w:val="22"/>
        </w:rPr>
        <w:t xml:space="preserve"> </w:t>
      </w:r>
      <w:r w:rsidR="00BA7EEA" w:rsidRPr="00120BC4">
        <w:rPr>
          <w:rFonts w:ascii="Times New Roman" w:hAnsi="Times New Roman"/>
          <w:sz w:val="22"/>
          <w:szCs w:val="22"/>
        </w:rPr>
        <w:t>increased. Unless otherwise required, policyholders shall be notified at</w:t>
      </w:r>
      <w:r w:rsidR="0058400F" w:rsidRPr="00120BC4">
        <w:rPr>
          <w:rFonts w:ascii="Times New Roman" w:hAnsi="Times New Roman"/>
          <w:sz w:val="22"/>
          <w:szCs w:val="22"/>
        </w:rPr>
        <w:t xml:space="preserve"> </w:t>
      </w:r>
      <w:r w:rsidR="00BA7EEA" w:rsidRPr="00120BC4">
        <w:rPr>
          <w:rFonts w:ascii="Times New Roman" w:hAnsi="Times New Roman"/>
          <w:sz w:val="22"/>
          <w:szCs w:val="22"/>
        </w:rPr>
        <w:t>least 90 days prior to the due date of the premium reflecting the rate</w:t>
      </w:r>
      <w:r w:rsidR="0058400F" w:rsidRPr="00120BC4">
        <w:rPr>
          <w:rFonts w:ascii="Times New Roman" w:hAnsi="Times New Roman"/>
          <w:sz w:val="22"/>
          <w:szCs w:val="22"/>
        </w:rPr>
        <w:t xml:space="preserve"> </w:t>
      </w:r>
      <w:r w:rsidR="00BA7EEA" w:rsidRPr="00120BC4">
        <w:rPr>
          <w:rFonts w:ascii="Times New Roman" w:hAnsi="Times New Roman"/>
          <w:sz w:val="22"/>
          <w:szCs w:val="22"/>
        </w:rPr>
        <w:t>increase.</w:t>
      </w:r>
    </w:p>
    <w:p w14:paraId="69699FDD"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1426E097"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C.</w:t>
      </w:r>
      <w:r w:rsidRPr="00120BC4">
        <w:rPr>
          <w:rFonts w:ascii="Times New Roman" w:hAnsi="Times New Roman"/>
          <w:sz w:val="22"/>
          <w:szCs w:val="22"/>
        </w:rPr>
        <w:tab/>
      </w:r>
      <w:r w:rsidR="00BA7EEA" w:rsidRPr="00120BC4">
        <w:rPr>
          <w:rFonts w:ascii="Times New Roman" w:hAnsi="Times New Roman"/>
          <w:sz w:val="22"/>
          <w:szCs w:val="22"/>
        </w:rPr>
        <w:t>Benefits continued as contingent nonforfeiture benefits upon lapse are</w:t>
      </w:r>
      <w:r w:rsidR="0058400F" w:rsidRPr="00120BC4">
        <w:rPr>
          <w:rFonts w:ascii="Times New Roman" w:hAnsi="Times New Roman"/>
          <w:sz w:val="22"/>
          <w:szCs w:val="22"/>
        </w:rPr>
        <w:t xml:space="preserve"> </w:t>
      </w:r>
      <w:r w:rsidR="00BA7EEA" w:rsidRPr="00120BC4">
        <w:rPr>
          <w:rFonts w:ascii="Times New Roman" w:hAnsi="Times New Roman"/>
          <w:sz w:val="22"/>
          <w:szCs w:val="22"/>
        </w:rPr>
        <w:t>described in this subsection:</w:t>
      </w:r>
    </w:p>
    <w:p w14:paraId="3282CBA3"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5ECAEA54" w14:textId="77777777" w:rsidR="00F56190"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1.</w:t>
      </w:r>
      <w:r w:rsidRPr="00120BC4">
        <w:rPr>
          <w:rFonts w:ascii="Times New Roman" w:hAnsi="Times New Roman"/>
          <w:sz w:val="22"/>
          <w:szCs w:val="22"/>
        </w:rPr>
        <w:tab/>
      </w:r>
      <w:r w:rsidR="00BA7EEA" w:rsidRPr="00120BC4">
        <w:rPr>
          <w:rFonts w:ascii="Times New Roman" w:hAnsi="Times New Roman"/>
          <w:sz w:val="22"/>
          <w:szCs w:val="22"/>
        </w:rPr>
        <w:t>For purposes of this subsection, “attained age rating” is defined as a</w:t>
      </w:r>
      <w:r w:rsidR="0058400F" w:rsidRPr="00120BC4">
        <w:rPr>
          <w:rFonts w:ascii="Times New Roman" w:hAnsi="Times New Roman"/>
          <w:sz w:val="22"/>
          <w:szCs w:val="22"/>
        </w:rPr>
        <w:t xml:space="preserve"> </w:t>
      </w:r>
      <w:r w:rsidR="00BA7EEA" w:rsidRPr="00120BC4">
        <w:rPr>
          <w:rFonts w:ascii="Times New Roman" w:hAnsi="Times New Roman"/>
          <w:sz w:val="22"/>
          <w:szCs w:val="22"/>
        </w:rPr>
        <w:t>schedule of premiums starting from the issue date which increases age</w:t>
      </w:r>
      <w:r w:rsidR="0058400F" w:rsidRPr="00120BC4">
        <w:rPr>
          <w:rFonts w:ascii="Times New Roman" w:hAnsi="Times New Roman"/>
          <w:sz w:val="22"/>
          <w:szCs w:val="22"/>
        </w:rPr>
        <w:t xml:space="preserve"> </w:t>
      </w:r>
      <w:r w:rsidR="00BA7EEA" w:rsidRPr="00120BC4">
        <w:rPr>
          <w:rFonts w:ascii="Times New Roman" w:hAnsi="Times New Roman"/>
          <w:sz w:val="22"/>
          <w:szCs w:val="22"/>
        </w:rPr>
        <w:t>at least one percent per year prior to age 50 and at least three</w:t>
      </w:r>
      <w:r w:rsidR="0058400F" w:rsidRPr="00120BC4">
        <w:rPr>
          <w:rFonts w:ascii="Times New Roman" w:hAnsi="Times New Roman"/>
          <w:sz w:val="22"/>
          <w:szCs w:val="22"/>
        </w:rPr>
        <w:t xml:space="preserve"> </w:t>
      </w:r>
      <w:r w:rsidR="00BA7EEA" w:rsidRPr="00120BC4">
        <w:rPr>
          <w:rFonts w:ascii="Times New Roman" w:hAnsi="Times New Roman"/>
          <w:sz w:val="22"/>
          <w:szCs w:val="22"/>
        </w:rPr>
        <w:t>percent per year beyond age 50.</w:t>
      </w:r>
    </w:p>
    <w:p w14:paraId="298C889C" w14:textId="77777777" w:rsidR="00F56190"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0F619853" w14:textId="77777777" w:rsidR="00F56190"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2.</w:t>
      </w:r>
      <w:r w:rsidRPr="00120BC4">
        <w:rPr>
          <w:rFonts w:ascii="Times New Roman" w:hAnsi="Times New Roman"/>
          <w:sz w:val="22"/>
          <w:szCs w:val="22"/>
        </w:rPr>
        <w:tab/>
      </w:r>
      <w:r w:rsidR="00BA7EEA" w:rsidRPr="00120BC4">
        <w:rPr>
          <w:rFonts w:ascii="Times New Roman" w:hAnsi="Times New Roman"/>
          <w:sz w:val="22"/>
          <w:szCs w:val="22"/>
        </w:rPr>
        <w:t>For purposes of this subsection, the contingent nonforfeiture benefit</w:t>
      </w:r>
      <w:r w:rsidR="0058400F" w:rsidRPr="00120BC4">
        <w:rPr>
          <w:rFonts w:ascii="Times New Roman" w:hAnsi="Times New Roman"/>
          <w:sz w:val="22"/>
          <w:szCs w:val="22"/>
        </w:rPr>
        <w:t xml:space="preserve"> </w:t>
      </w:r>
      <w:r w:rsidR="00BA7EEA" w:rsidRPr="00120BC4">
        <w:rPr>
          <w:rFonts w:ascii="Times New Roman" w:hAnsi="Times New Roman"/>
          <w:sz w:val="22"/>
          <w:szCs w:val="22"/>
        </w:rPr>
        <w:t>shall be for a shortened benefit period providing paid-up long-term</w:t>
      </w:r>
      <w:r w:rsidR="0058400F" w:rsidRPr="00120BC4">
        <w:rPr>
          <w:rFonts w:ascii="Times New Roman" w:hAnsi="Times New Roman"/>
          <w:sz w:val="22"/>
          <w:szCs w:val="22"/>
        </w:rPr>
        <w:t xml:space="preserve"> </w:t>
      </w:r>
      <w:r w:rsidR="00BA7EEA" w:rsidRPr="00120BC4">
        <w:rPr>
          <w:rFonts w:ascii="Times New Roman" w:hAnsi="Times New Roman"/>
          <w:sz w:val="22"/>
          <w:szCs w:val="22"/>
        </w:rPr>
        <w:t>care insurance coverage after lapse. The same benefits (amounts and</w:t>
      </w:r>
      <w:r w:rsidR="0058400F" w:rsidRPr="00120BC4">
        <w:rPr>
          <w:rFonts w:ascii="Times New Roman" w:hAnsi="Times New Roman"/>
          <w:sz w:val="22"/>
          <w:szCs w:val="22"/>
        </w:rPr>
        <w:t xml:space="preserve"> </w:t>
      </w:r>
      <w:r w:rsidR="00BA7EEA" w:rsidRPr="00120BC4">
        <w:rPr>
          <w:rFonts w:ascii="Times New Roman" w:hAnsi="Times New Roman"/>
          <w:sz w:val="22"/>
          <w:szCs w:val="22"/>
        </w:rPr>
        <w:t>frequency in effect at the time of lapse but not increased thereafter)</w:t>
      </w:r>
      <w:r w:rsidR="0058400F" w:rsidRPr="00120BC4">
        <w:rPr>
          <w:rFonts w:ascii="Times New Roman" w:hAnsi="Times New Roman"/>
          <w:sz w:val="22"/>
          <w:szCs w:val="22"/>
        </w:rPr>
        <w:t xml:space="preserve"> </w:t>
      </w:r>
      <w:r w:rsidR="00BA7EEA" w:rsidRPr="00120BC4">
        <w:rPr>
          <w:rFonts w:ascii="Times New Roman" w:hAnsi="Times New Roman"/>
          <w:sz w:val="22"/>
          <w:szCs w:val="22"/>
        </w:rPr>
        <w:t>will be payable for a qualifying claim, but the lifetime maximum</w:t>
      </w:r>
      <w:r w:rsidR="0058400F" w:rsidRPr="00120BC4">
        <w:rPr>
          <w:rFonts w:ascii="Times New Roman" w:hAnsi="Times New Roman"/>
          <w:sz w:val="22"/>
          <w:szCs w:val="22"/>
        </w:rPr>
        <w:t xml:space="preserve"> </w:t>
      </w:r>
      <w:r w:rsidR="00BA7EEA" w:rsidRPr="00120BC4">
        <w:rPr>
          <w:rFonts w:ascii="Times New Roman" w:hAnsi="Times New Roman"/>
          <w:sz w:val="22"/>
          <w:szCs w:val="22"/>
        </w:rPr>
        <w:t>dollars or days of benefits shall be determined as specified in</w:t>
      </w:r>
      <w:r w:rsidR="0058400F" w:rsidRPr="00120BC4">
        <w:rPr>
          <w:rFonts w:ascii="Times New Roman" w:hAnsi="Times New Roman"/>
          <w:sz w:val="22"/>
          <w:szCs w:val="22"/>
        </w:rPr>
        <w:t xml:space="preserve"> </w:t>
      </w:r>
      <w:r w:rsidR="00BA7EEA" w:rsidRPr="00120BC4">
        <w:rPr>
          <w:rFonts w:ascii="Times New Roman" w:hAnsi="Times New Roman"/>
          <w:sz w:val="22"/>
          <w:szCs w:val="22"/>
        </w:rPr>
        <w:t>paragraph 3.</w:t>
      </w:r>
    </w:p>
    <w:p w14:paraId="2E1D5EDA" w14:textId="77777777" w:rsidR="00F56190"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p>
    <w:p w14:paraId="37CC9B9A" w14:textId="77777777" w:rsidR="00BA7EEA"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3.</w:t>
      </w:r>
      <w:r w:rsidRPr="00120BC4">
        <w:rPr>
          <w:rFonts w:ascii="Times New Roman" w:hAnsi="Times New Roman"/>
          <w:sz w:val="22"/>
          <w:szCs w:val="22"/>
        </w:rPr>
        <w:tab/>
      </w:r>
      <w:r w:rsidR="00BA7EEA" w:rsidRPr="00120BC4">
        <w:rPr>
          <w:rFonts w:ascii="Times New Roman" w:hAnsi="Times New Roman"/>
          <w:sz w:val="22"/>
          <w:szCs w:val="22"/>
        </w:rPr>
        <w:t>The standard nonforfeiture credit will be equal to 100% of the sum of</w:t>
      </w:r>
      <w:r w:rsidR="0058400F" w:rsidRPr="00120BC4">
        <w:rPr>
          <w:rFonts w:ascii="Times New Roman" w:hAnsi="Times New Roman"/>
          <w:sz w:val="22"/>
          <w:szCs w:val="22"/>
        </w:rPr>
        <w:t xml:space="preserve"> </w:t>
      </w:r>
      <w:r w:rsidR="00BA7EEA" w:rsidRPr="00120BC4">
        <w:rPr>
          <w:rFonts w:ascii="Times New Roman" w:hAnsi="Times New Roman"/>
          <w:sz w:val="22"/>
          <w:szCs w:val="22"/>
        </w:rPr>
        <w:t>all premiums paid, including the premiums paid prior to any changes in</w:t>
      </w:r>
      <w:r w:rsidR="0058400F" w:rsidRPr="00120BC4">
        <w:rPr>
          <w:rFonts w:ascii="Times New Roman" w:hAnsi="Times New Roman"/>
          <w:sz w:val="22"/>
          <w:szCs w:val="22"/>
        </w:rPr>
        <w:t xml:space="preserve"> </w:t>
      </w:r>
      <w:r w:rsidR="00BA7EEA" w:rsidRPr="00120BC4">
        <w:rPr>
          <w:rFonts w:ascii="Times New Roman" w:hAnsi="Times New Roman"/>
          <w:sz w:val="22"/>
          <w:szCs w:val="22"/>
        </w:rPr>
        <w:t>benefits. The insurer may offer additional shortened benefit period</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options, </w:t>
      </w:r>
      <w:proofErr w:type="gramStart"/>
      <w:r w:rsidR="00BA7EEA" w:rsidRPr="00120BC4">
        <w:rPr>
          <w:rFonts w:ascii="Times New Roman" w:hAnsi="Times New Roman"/>
          <w:sz w:val="22"/>
          <w:szCs w:val="22"/>
        </w:rPr>
        <w:t>as long as</w:t>
      </w:r>
      <w:proofErr w:type="gramEnd"/>
      <w:r w:rsidR="00BA7EEA" w:rsidRPr="00120BC4">
        <w:rPr>
          <w:rFonts w:ascii="Times New Roman" w:hAnsi="Times New Roman"/>
          <w:sz w:val="22"/>
          <w:szCs w:val="22"/>
        </w:rPr>
        <w:t xml:space="preserve"> the benefits for each duration equal or exceed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standard nonforfeiture credit for that duration. However, the minimum</w:t>
      </w:r>
      <w:r w:rsidR="0058400F" w:rsidRPr="00120BC4">
        <w:rPr>
          <w:rFonts w:ascii="Times New Roman" w:hAnsi="Times New Roman"/>
          <w:sz w:val="22"/>
          <w:szCs w:val="22"/>
        </w:rPr>
        <w:t xml:space="preserve"> </w:t>
      </w:r>
      <w:r w:rsidR="00BA7EEA" w:rsidRPr="00120BC4">
        <w:rPr>
          <w:rFonts w:ascii="Times New Roman" w:hAnsi="Times New Roman"/>
          <w:sz w:val="22"/>
          <w:szCs w:val="22"/>
        </w:rPr>
        <w:t>nonforfeiture credit shall not be less than 30 times the daily nursing</w:t>
      </w:r>
      <w:r w:rsidR="0058400F" w:rsidRPr="00120BC4">
        <w:rPr>
          <w:rFonts w:ascii="Times New Roman" w:hAnsi="Times New Roman"/>
          <w:sz w:val="22"/>
          <w:szCs w:val="22"/>
        </w:rPr>
        <w:t xml:space="preserve"> </w:t>
      </w:r>
      <w:r w:rsidR="00BA7EEA" w:rsidRPr="00120BC4">
        <w:rPr>
          <w:rFonts w:ascii="Times New Roman" w:hAnsi="Times New Roman"/>
          <w:sz w:val="22"/>
          <w:szCs w:val="22"/>
        </w:rPr>
        <w:t>home benefit at the time of lapse. In either event, the calculation of</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the nonforfeiture credit is subject to </w:t>
      </w:r>
      <w:r w:rsidR="006E306E" w:rsidRPr="00120BC4">
        <w:rPr>
          <w:rFonts w:ascii="Times New Roman" w:hAnsi="Times New Roman"/>
          <w:sz w:val="22"/>
          <w:szCs w:val="22"/>
        </w:rPr>
        <w:t>the limitation of subsection D.</w:t>
      </w:r>
    </w:p>
    <w:p w14:paraId="3F7A2495"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BDA4677" w14:textId="77777777" w:rsidR="00BA7EEA" w:rsidRPr="00120BC4" w:rsidRDefault="00F56190"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0035474C" w:rsidRPr="00120BC4">
        <w:rPr>
          <w:rFonts w:ascii="Times New Roman" w:hAnsi="Times New Roman"/>
          <w:sz w:val="22"/>
          <w:szCs w:val="22"/>
        </w:rPr>
        <w:t>4.</w:t>
      </w:r>
      <w:r w:rsidRPr="00120BC4">
        <w:rPr>
          <w:rFonts w:ascii="Times New Roman" w:hAnsi="Times New Roman"/>
          <w:sz w:val="22"/>
          <w:szCs w:val="22"/>
        </w:rPr>
        <w:tab/>
        <w:t>a.</w:t>
      </w:r>
      <w:r w:rsidRPr="00120BC4">
        <w:rPr>
          <w:rFonts w:ascii="Times New Roman" w:hAnsi="Times New Roman"/>
          <w:sz w:val="22"/>
          <w:szCs w:val="22"/>
        </w:rPr>
        <w:tab/>
      </w:r>
      <w:r w:rsidR="00BA7EEA" w:rsidRPr="00120BC4">
        <w:rPr>
          <w:rFonts w:ascii="Times New Roman" w:hAnsi="Times New Roman"/>
          <w:sz w:val="22"/>
          <w:szCs w:val="22"/>
        </w:rPr>
        <w:t>The nonforfeiture benefit shall begin not later than the end of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third year following the policy or certificate issue date.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contingent nonforfeiture benefit upon lapse shall be effective</w:t>
      </w:r>
      <w:r w:rsidR="0058400F" w:rsidRPr="00120BC4">
        <w:rPr>
          <w:rFonts w:ascii="Times New Roman" w:hAnsi="Times New Roman"/>
          <w:sz w:val="22"/>
          <w:szCs w:val="22"/>
        </w:rPr>
        <w:t xml:space="preserve"> </w:t>
      </w:r>
      <w:r w:rsidR="00BA7EEA" w:rsidRPr="00120BC4">
        <w:rPr>
          <w:rFonts w:ascii="Times New Roman" w:hAnsi="Times New Roman"/>
          <w:sz w:val="22"/>
          <w:szCs w:val="22"/>
        </w:rPr>
        <w:t>immediately on the policy or certificate issue date.</w:t>
      </w:r>
    </w:p>
    <w:p w14:paraId="0FCE1102"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6F6F4208" w14:textId="77777777" w:rsidR="00BA7EEA" w:rsidRPr="00120BC4" w:rsidRDefault="00F56190" w:rsidP="005E7EDA">
      <w:pPr>
        <w:tabs>
          <w:tab w:val="left" w:pos="720"/>
          <w:tab w:val="left" w:pos="1440"/>
          <w:tab w:val="left" w:pos="2160"/>
          <w:tab w:val="left" w:pos="2880"/>
          <w:tab w:val="left" w:pos="3600"/>
        </w:tabs>
        <w:ind w:left="2880" w:hanging="288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t>b.</w:t>
      </w:r>
      <w:r w:rsidRPr="00120BC4">
        <w:rPr>
          <w:rFonts w:ascii="Times New Roman" w:hAnsi="Times New Roman"/>
          <w:sz w:val="22"/>
          <w:szCs w:val="22"/>
        </w:rPr>
        <w:tab/>
      </w:r>
      <w:r w:rsidR="00BA7EEA" w:rsidRPr="00120BC4">
        <w:rPr>
          <w:rFonts w:ascii="Times New Roman" w:hAnsi="Times New Roman"/>
          <w:sz w:val="22"/>
          <w:szCs w:val="22"/>
        </w:rPr>
        <w:t>Notwithstanding subparagraph a, for a policy or certificate with</w:t>
      </w:r>
      <w:r w:rsidR="0058400F" w:rsidRPr="00120BC4">
        <w:rPr>
          <w:rFonts w:ascii="Times New Roman" w:hAnsi="Times New Roman"/>
          <w:sz w:val="22"/>
          <w:szCs w:val="22"/>
        </w:rPr>
        <w:t xml:space="preserve"> </w:t>
      </w:r>
      <w:r w:rsidR="00BA7EEA" w:rsidRPr="00120BC4">
        <w:rPr>
          <w:rFonts w:ascii="Times New Roman" w:hAnsi="Times New Roman"/>
          <w:sz w:val="22"/>
          <w:szCs w:val="22"/>
        </w:rPr>
        <w:t>attained age rating, the nonforfeiture benefit shall begin on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earlier of:</w:t>
      </w:r>
    </w:p>
    <w:p w14:paraId="1A45119D"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66C16C4E" w14:textId="77777777" w:rsidR="0058400F" w:rsidRPr="00120BC4" w:rsidRDefault="00F56190" w:rsidP="005E7EDA">
      <w:pPr>
        <w:tabs>
          <w:tab w:val="left" w:pos="720"/>
          <w:tab w:val="left" w:pos="1440"/>
          <w:tab w:val="left" w:pos="2160"/>
          <w:tab w:val="left" w:pos="2880"/>
          <w:tab w:val="left" w:pos="3600"/>
        </w:tabs>
        <w:ind w:left="3600" w:hanging="360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r>
      <w:r w:rsidR="00BA7EEA" w:rsidRPr="00120BC4">
        <w:rPr>
          <w:rFonts w:ascii="Times New Roman" w:hAnsi="Times New Roman"/>
          <w:sz w:val="22"/>
          <w:szCs w:val="22"/>
        </w:rPr>
        <w:t>(i</w:t>
      </w:r>
      <w:r w:rsidR="008C03E8" w:rsidRPr="00120BC4">
        <w:rPr>
          <w:rFonts w:ascii="Times New Roman" w:hAnsi="Times New Roman"/>
          <w:sz w:val="22"/>
          <w:szCs w:val="22"/>
        </w:rPr>
        <w:t>)</w:t>
      </w:r>
      <w:r w:rsidR="008C03E8" w:rsidRPr="00120BC4">
        <w:rPr>
          <w:rFonts w:ascii="Times New Roman" w:hAnsi="Times New Roman"/>
          <w:sz w:val="22"/>
          <w:szCs w:val="22"/>
        </w:rPr>
        <w:tab/>
      </w:r>
      <w:r w:rsidR="00BA7EEA" w:rsidRPr="00120BC4">
        <w:rPr>
          <w:rFonts w:ascii="Times New Roman" w:hAnsi="Times New Roman"/>
          <w:sz w:val="22"/>
          <w:szCs w:val="22"/>
        </w:rPr>
        <w:t>The end of the tenth year following the policy or certificate</w:t>
      </w:r>
      <w:r w:rsidR="0058400F" w:rsidRPr="00120BC4">
        <w:rPr>
          <w:rFonts w:ascii="Times New Roman" w:hAnsi="Times New Roman"/>
          <w:sz w:val="22"/>
          <w:szCs w:val="22"/>
        </w:rPr>
        <w:t xml:space="preserve"> </w:t>
      </w:r>
      <w:r w:rsidR="00BA7EEA" w:rsidRPr="00120BC4">
        <w:rPr>
          <w:rFonts w:ascii="Times New Roman" w:hAnsi="Times New Roman"/>
          <w:sz w:val="22"/>
          <w:szCs w:val="22"/>
        </w:rPr>
        <w:t>issue date; or</w:t>
      </w:r>
    </w:p>
    <w:p w14:paraId="2564D5FD"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287202BC" w14:textId="77777777" w:rsidR="00BA7EEA" w:rsidRPr="00120BC4" w:rsidRDefault="00F56190" w:rsidP="005E7EDA">
      <w:pPr>
        <w:tabs>
          <w:tab w:val="left" w:pos="720"/>
          <w:tab w:val="left" w:pos="1440"/>
          <w:tab w:val="left" w:pos="2160"/>
          <w:tab w:val="left" w:pos="2880"/>
          <w:tab w:val="left" w:pos="3600"/>
        </w:tabs>
        <w:ind w:left="3600" w:hanging="360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r>
      <w:r w:rsidRPr="00120BC4">
        <w:rPr>
          <w:rFonts w:ascii="Times New Roman" w:hAnsi="Times New Roman"/>
          <w:sz w:val="22"/>
          <w:szCs w:val="22"/>
        </w:rPr>
        <w:tab/>
      </w:r>
      <w:r w:rsidR="00BA7EEA" w:rsidRPr="00120BC4">
        <w:rPr>
          <w:rFonts w:ascii="Times New Roman" w:hAnsi="Times New Roman"/>
          <w:sz w:val="22"/>
          <w:szCs w:val="22"/>
        </w:rPr>
        <w:t>(ii</w:t>
      </w:r>
      <w:r w:rsidR="008C03E8" w:rsidRPr="00120BC4">
        <w:rPr>
          <w:rFonts w:ascii="Times New Roman" w:hAnsi="Times New Roman"/>
          <w:sz w:val="22"/>
          <w:szCs w:val="22"/>
        </w:rPr>
        <w:t>)</w:t>
      </w:r>
      <w:r w:rsidR="008C03E8" w:rsidRPr="00120BC4">
        <w:rPr>
          <w:rFonts w:ascii="Times New Roman" w:hAnsi="Times New Roman"/>
          <w:sz w:val="22"/>
          <w:szCs w:val="22"/>
        </w:rPr>
        <w:tab/>
      </w:r>
      <w:r w:rsidR="00BA7EEA" w:rsidRPr="00120BC4">
        <w:rPr>
          <w:rFonts w:ascii="Times New Roman" w:hAnsi="Times New Roman"/>
          <w:sz w:val="22"/>
          <w:szCs w:val="22"/>
        </w:rPr>
        <w:t>The end of the second year following the date the policy or</w:t>
      </w:r>
      <w:r w:rsidR="0058400F" w:rsidRPr="00120BC4">
        <w:rPr>
          <w:rFonts w:ascii="Times New Roman" w:hAnsi="Times New Roman"/>
          <w:sz w:val="22"/>
          <w:szCs w:val="22"/>
        </w:rPr>
        <w:t xml:space="preserve"> </w:t>
      </w:r>
      <w:r w:rsidR="00BA7EEA" w:rsidRPr="00120BC4">
        <w:rPr>
          <w:rFonts w:ascii="Times New Roman" w:hAnsi="Times New Roman"/>
          <w:sz w:val="22"/>
          <w:szCs w:val="22"/>
        </w:rPr>
        <w:t>certificate is no longer subject to attained age rating.</w:t>
      </w:r>
    </w:p>
    <w:p w14:paraId="38DFA623"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76F55D42" w14:textId="77777777" w:rsidR="00BA7EEA" w:rsidRPr="00120BC4" w:rsidRDefault="00F56190" w:rsidP="005E7EDA">
      <w:pPr>
        <w:tabs>
          <w:tab w:val="left" w:pos="720"/>
          <w:tab w:val="left" w:pos="1440"/>
          <w:tab w:val="left" w:pos="2160"/>
          <w:tab w:val="left" w:pos="2880"/>
          <w:tab w:val="left" w:pos="3600"/>
        </w:tabs>
        <w:ind w:left="2160" w:hanging="2160"/>
        <w:rPr>
          <w:rFonts w:ascii="Times New Roman" w:hAnsi="Times New Roman"/>
          <w:sz w:val="22"/>
          <w:szCs w:val="22"/>
        </w:rPr>
      </w:pPr>
      <w:r w:rsidRPr="00120BC4">
        <w:rPr>
          <w:rFonts w:ascii="Times New Roman" w:hAnsi="Times New Roman"/>
          <w:sz w:val="22"/>
          <w:szCs w:val="22"/>
        </w:rPr>
        <w:tab/>
      </w:r>
      <w:r w:rsidRPr="00120BC4">
        <w:rPr>
          <w:rFonts w:ascii="Times New Roman" w:hAnsi="Times New Roman"/>
          <w:sz w:val="22"/>
          <w:szCs w:val="22"/>
        </w:rPr>
        <w:tab/>
        <w:t>5.</w:t>
      </w:r>
      <w:r w:rsidRPr="00120BC4">
        <w:rPr>
          <w:rFonts w:ascii="Times New Roman" w:hAnsi="Times New Roman"/>
          <w:sz w:val="22"/>
          <w:szCs w:val="22"/>
        </w:rPr>
        <w:tab/>
      </w:r>
      <w:r w:rsidR="00BA7EEA" w:rsidRPr="00120BC4">
        <w:rPr>
          <w:rFonts w:ascii="Times New Roman" w:hAnsi="Times New Roman"/>
          <w:sz w:val="22"/>
          <w:szCs w:val="22"/>
        </w:rPr>
        <w:t>Nonforfeiture credits may be used for all care and services qualifying</w:t>
      </w:r>
      <w:r w:rsidR="0058400F" w:rsidRPr="00120BC4">
        <w:rPr>
          <w:rFonts w:ascii="Times New Roman" w:hAnsi="Times New Roman"/>
          <w:sz w:val="22"/>
          <w:szCs w:val="22"/>
        </w:rPr>
        <w:t xml:space="preserve"> </w:t>
      </w:r>
      <w:r w:rsidR="00BA7EEA" w:rsidRPr="00120BC4">
        <w:rPr>
          <w:rFonts w:ascii="Times New Roman" w:hAnsi="Times New Roman"/>
          <w:sz w:val="22"/>
          <w:szCs w:val="22"/>
        </w:rPr>
        <w:t>for benefits under the terms of the policy or certificate, up to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limits specified in the policy or certificate.</w:t>
      </w:r>
    </w:p>
    <w:p w14:paraId="3E07B74B"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90F9E13"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D.</w:t>
      </w:r>
      <w:r w:rsidRPr="00120BC4">
        <w:rPr>
          <w:rFonts w:ascii="Times New Roman" w:hAnsi="Times New Roman"/>
          <w:sz w:val="22"/>
          <w:szCs w:val="22"/>
        </w:rPr>
        <w:tab/>
      </w:r>
      <w:r w:rsidR="00BA7EEA" w:rsidRPr="00120BC4">
        <w:rPr>
          <w:rFonts w:ascii="Times New Roman" w:hAnsi="Times New Roman"/>
          <w:sz w:val="22"/>
          <w:szCs w:val="22"/>
        </w:rPr>
        <w:t>All benefits paid by the insurer while the policy or certificate is in</w:t>
      </w:r>
      <w:r w:rsidR="0058400F" w:rsidRPr="00120BC4">
        <w:rPr>
          <w:rFonts w:ascii="Times New Roman" w:hAnsi="Times New Roman"/>
          <w:sz w:val="22"/>
          <w:szCs w:val="22"/>
        </w:rPr>
        <w:t xml:space="preserve"> </w:t>
      </w:r>
      <w:r w:rsidR="00BA7EEA" w:rsidRPr="00120BC4">
        <w:rPr>
          <w:rFonts w:ascii="Times New Roman" w:hAnsi="Times New Roman"/>
          <w:sz w:val="22"/>
          <w:szCs w:val="22"/>
        </w:rPr>
        <w:t xml:space="preserve">premium paying status and in the </w:t>
      </w:r>
      <w:proofErr w:type="gramStart"/>
      <w:r w:rsidR="00BA7EEA" w:rsidRPr="00120BC4">
        <w:rPr>
          <w:rFonts w:ascii="Times New Roman" w:hAnsi="Times New Roman"/>
          <w:sz w:val="22"/>
          <w:szCs w:val="22"/>
        </w:rPr>
        <w:t>paid up</w:t>
      </w:r>
      <w:proofErr w:type="gramEnd"/>
      <w:r w:rsidR="00BA7EEA" w:rsidRPr="00120BC4">
        <w:rPr>
          <w:rFonts w:ascii="Times New Roman" w:hAnsi="Times New Roman"/>
          <w:sz w:val="22"/>
          <w:szCs w:val="22"/>
        </w:rPr>
        <w:t xml:space="preserve"> status will not exceed the</w:t>
      </w:r>
      <w:r w:rsidR="0058400F" w:rsidRPr="00120BC4">
        <w:rPr>
          <w:rFonts w:ascii="Times New Roman" w:hAnsi="Times New Roman"/>
          <w:sz w:val="22"/>
          <w:szCs w:val="22"/>
        </w:rPr>
        <w:t xml:space="preserve"> </w:t>
      </w:r>
      <w:r w:rsidR="00BA7EEA" w:rsidRPr="00120BC4">
        <w:rPr>
          <w:rFonts w:ascii="Times New Roman" w:hAnsi="Times New Roman"/>
          <w:sz w:val="22"/>
          <w:szCs w:val="22"/>
        </w:rPr>
        <w:t>maximum benefits which would be payable if the policy or certificate had</w:t>
      </w:r>
      <w:r w:rsidR="0058400F" w:rsidRPr="00120BC4">
        <w:rPr>
          <w:rFonts w:ascii="Times New Roman" w:hAnsi="Times New Roman"/>
          <w:sz w:val="22"/>
          <w:szCs w:val="22"/>
        </w:rPr>
        <w:t xml:space="preserve"> </w:t>
      </w:r>
      <w:r w:rsidR="00BA7EEA" w:rsidRPr="00120BC4">
        <w:rPr>
          <w:rFonts w:ascii="Times New Roman" w:hAnsi="Times New Roman"/>
          <w:sz w:val="22"/>
          <w:szCs w:val="22"/>
        </w:rPr>
        <w:t>remained in premium paying status.</w:t>
      </w:r>
    </w:p>
    <w:p w14:paraId="773012F8"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0A54ACA8"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lastRenderedPageBreak/>
        <w:tab/>
        <w:t>E.</w:t>
      </w:r>
      <w:r w:rsidRPr="00120BC4">
        <w:rPr>
          <w:rFonts w:ascii="Times New Roman" w:hAnsi="Times New Roman"/>
          <w:sz w:val="22"/>
          <w:szCs w:val="22"/>
        </w:rPr>
        <w:tab/>
      </w:r>
      <w:r w:rsidR="00BA7EEA" w:rsidRPr="00120BC4">
        <w:rPr>
          <w:rFonts w:ascii="Times New Roman" w:hAnsi="Times New Roman"/>
          <w:sz w:val="22"/>
          <w:szCs w:val="22"/>
        </w:rPr>
        <w:t>There shall be no difference in the minimum nonforfeiture benefits</w:t>
      </w:r>
      <w:r w:rsidR="0058400F" w:rsidRPr="00120BC4">
        <w:rPr>
          <w:rFonts w:ascii="Times New Roman" w:hAnsi="Times New Roman"/>
          <w:sz w:val="22"/>
          <w:szCs w:val="22"/>
        </w:rPr>
        <w:t xml:space="preserve"> </w:t>
      </w:r>
      <w:r w:rsidR="00BA7EEA" w:rsidRPr="00120BC4">
        <w:rPr>
          <w:rFonts w:ascii="Times New Roman" w:hAnsi="Times New Roman"/>
          <w:sz w:val="22"/>
          <w:szCs w:val="22"/>
        </w:rPr>
        <w:t>required under this section for group and individual policies.</w:t>
      </w:r>
    </w:p>
    <w:p w14:paraId="6D70668C"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0C1AE792"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F.</w:t>
      </w:r>
      <w:r w:rsidRPr="00120BC4">
        <w:rPr>
          <w:rFonts w:ascii="Times New Roman" w:hAnsi="Times New Roman"/>
          <w:sz w:val="22"/>
          <w:szCs w:val="22"/>
        </w:rPr>
        <w:tab/>
      </w:r>
      <w:r w:rsidR="00BA7EEA" w:rsidRPr="00120BC4">
        <w:rPr>
          <w:rFonts w:ascii="Times New Roman" w:hAnsi="Times New Roman"/>
          <w:sz w:val="22"/>
          <w:szCs w:val="22"/>
        </w:rPr>
        <w:t>To determine whether contingent nonforfeiture upon lapse provisions are</w:t>
      </w:r>
      <w:r w:rsidR="0058400F" w:rsidRPr="00120BC4">
        <w:rPr>
          <w:rFonts w:ascii="Times New Roman" w:hAnsi="Times New Roman"/>
          <w:sz w:val="22"/>
          <w:szCs w:val="22"/>
        </w:rPr>
        <w:t xml:space="preserve"> </w:t>
      </w:r>
      <w:r w:rsidR="00BA7EEA" w:rsidRPr="00120BC4">
        <w:rPr>
          <w:rFonts w:ascii="Times New Roman" w:hAnsi="Times New Roman"/>
          <w:sz w:val="22"/>
          <w:szCs w:val="22"/>
        </w:rPr>
        <w:t>triggered under subsection B, a replacing insurer that purchased or</w:t>
      </w:r>
      <w:r w:rsidR="0058400F" w:rsidRPr="00120BC4">
        <w:rPr>
          <w:rFonts w:ascii="Times New Roman" w:hAnsi="Times New Roman"/>
          <w:sz w:val="22"/>
          <w:szCs w:val="22"/>
        </w:rPr>
        <w:t xml:space="preserve"> </w:t>
      </w:r>
      <w:r w:rsidR="00BA7EEA" w:rsidRPr="00120BC4">
        <w:rPr>
          <w:rFonts w:ascii="Times New Roman" w:hAnsi="Times New Roman"/>
          <w:sz w:val="22"/>
          <w:szCs w:val="22"/>
        </w:rPr>
        <w:t>otherwise assumed a block or blocks of long-term care insurance policies</w:t>
      </w:r>
      <w:r w:rsidR="0058400F" w:rsidRPr="00120BC4">
        <w:rPr>
          <w:rFonts w:ascii="Times New Roman" w:hAnsi="Times New Roman"/>
          <w:sz w:val="22"/>
          <w:szCs w:val="22"/>
        </w:rPr>
        <w:t xml:space="preserve"> </w:t>
      </w:r>
      <w:r w:rsidR="00BA7EEA" w:rsidRPr="00120BC4">
        <w:rPr>
          <w:rFonts w:ascii="Times New Roman" w:hAnsi="Times New Roman"/>
          <w:sz w:val="22"/>
          <w:szCs w:val="22"/>
        </w:rPr>
        <w:t>from another insurer shall calculate the percentage increase based on</w:t>
      </w:r>
      <w:r w:rsidR="0058400F" w:rsidRPr="00120BC4">
        <w:rPr>
          <w:rFonts w:ascii="Times New Roman" w:hAnsi="Times New Roman"/>
          <w:sz w:val="22"/>
          <w:szCs w:val="22"/>
        </w:rPr>
        <w:t xml:space="preserve"> </w:t>
      </w:r>
      <w:r w:rsidR="00BA7EEA" w:rsidRPr="00120BC4">
        <w:rPr>
          <w:rFonts w:ascii="Times New Roman" w:hAnsi="Times New Roman"/>
          <w:sz w:val="22"/>
          <w:szCs w:val="22"/>
        </w:rPr>
        <w:t>the initial annual premium paid by the insured when the policy was first</w:t>
      </w:r>
      <w:r w:rsidR="0058400F" w:rsidRPr="00120BC4">
        <w:rPr>
          <w:rFonts w:ascii="Times New Roman" w:hAnsi="Times New Roman"/>
          <w:sz w:val="22"/>
          <w:szCs w:val="22"/>
        </w:rPr>
        <w:t xml:space="preserve"> </w:t>
      </w:r>
      <w:r w:rsidR="00BA7EEA" w:rsidRPr="00120BC4">
        <w:rPr>
          <w:rFonts w:ascii="Times New Roman" w:hAnsi="Times New Roman"/>
          <w:sz w:val="22"/>
          <w:szCs w:val="22"/>
        </w:rPr>
        <w:t>purchased from the original insurer.</w:t>
      </w:r>
    </w:p>
    <w:p w14:paraId="7F32964A"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52BC954F"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r w:rsidRPr="00120BC4">
        <w:rPr>
          <w:rFonts w:ascii="Times New Roman" w:hAnsi="Times New Roman"/>
          <w:sz w:val="22"/>
          <w:szCs w:val="22"/>
        </w:rPr>
        <w:tab/>
        <w:t>G.</w:t>
      </w:r>
      <w:r w:rsidRPr="00120BC4">
        <w:rPr>
          <w:rFonts w:ascii="Times New Roman" w:hAnsi="Times New Roman"/>
          <w:sz w:val="22"/>
          <w:szCs w:val="22"/>
        </w:rPr>
        <w:tab/>
      </w:r>
      <w:r w:rsidR="00BA7EEA" w:rsidRPr="00120BC4">
        <w:rPr>
          <w:rFonts w:ascii="Times New Roman" w:hAnsi="Times New Roman"/>
          <w:sz w:val="22"/>
          <w:szCs w:val="22"/>
        </w:rPr>
        <w:t>The Superintendent may also approve any other alternative mechanism</w:t>
      </w:r>
      <w:r w:rsidR="0058400F" w:rsidRPr="00120BC4">
        <w:rPr>
          <w:rFonts w:ascii="Times New Roman" w:hAnsi="Times New Roman"/>
          <w:sz w:val="22"/>
          <w:szCs w:val="22"/>
        </w:rPr>
        <w:t xml:space="preserve"> </w:t>
      </w:r>
      <w:r w:rsidR="00BA7EEA" w:rsidRPr="00120BC4">
        <w:rPr>
          <w:rFonts w:ascii="Times New Roman" w:hAnsi="Times New Roman"/>
          <w:sz w:val="22"/>
          <w:szCs w:val="22"/>
        </w:rPr>
        <w:t>filed by the insurer in lieu of the contingent benefit upon lapse.</w:t>
      </w:r>
    </w:p>
    <w:p w14:paraId="27B8DE6D"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7A39D68F" w14:textId="77777777" w:rsidR="00F56190" w:rsidRPr="00120BC4" w:rsidRDefault="00F56190" w:rsidP="005E7EDA">
      <w:pPr>
        <w:tabs>
          <w:tab w:val="left" w:pos="720"/>
          <w:tab w:val="left" w:pos="1440"/>
          <w:tab w:val="left" w:pos="2160"/>
          <w:tab w:val="left" w:pos="2880"/>
          <w:tab w:val="left" w:pos="3600"/>
        </w:tabs>
        <w:ind w:left="1440" w:hanging="1440"/>
        <w:rPr>
          <w:rFonts w:ascii="Times New Roman" w:hAnsi="Times New Roman"/>
          <w:sz w:val="22"/>
          <w:szCs w:val="22"/>
        </w:rPr>
      </w:pPr>
    </w:p>
    <w:p w14:paraId="17E9196C" w14:textId="77777777" w:rsidR="0058400F" w:rsidRPr="00120BC4" w:rsidRDefault="00BA7EEA" w:rsidP="0082703C">
      <w:pPr>
        <w:tabs>
          <w:tab w:val="left" w:pos="720"/>
          <w:tab w:val="left" w:pos="1080"/>
          <w:tab w:val="left" w:pos="1440"/>
          <w:tab w:val="left" w:pos="2160"/>
          <w:tab w:val="left" w:pos="2880"/>
          <w:tab w:val="left" w:pos="3600"/>
        </w:tabs>
        <w:ind w:left="1440" w:hanging="1440"/>
        <w:rPr>
          <w:rFonts w:ascii="Times New Roman" w:hAnsi="Times New Roman"/>
          <w:b/>
          <w:sz w:val="22"/>
          <w:szCs w:val="22"/>
        </w:rPr>
      </w:pPr>
      <w:r w:rsidRPr="00120BC4">
        <w:rPr>
          <w:rFonts w:ascii="Times New Roman" w:hAnsi="Times New Roman"/>
          <w:b/>
          <w:sz w:val="22"/>
          <w:szCs w:val="22"/>
        </w:rPr>
        <w:t xml:space="preserve">Section </w:t>
      </w:r>
      <w:r w:rsidR="003657EC" w:rsidRPr="00120BC4">
        <w:rPr>
          <w:rFonts w:ascii="Times New Roman" w:hAnsi="Times New Roman"/>
          <w:b/>
          <w:sz w:val="22"/>
          <w:szCs w:val="22"/>
        </w:rPr>
        <w:t>8</w:t>
      </w:r>
      <w:r w:rsidR="0082703C">
        <w:rPr>
          <w:rFonts w:ascii="Times New Roman" w:hAnsi="Times New Roman"/>
          <w:b/>
          <w:sz w:val="22"/>
          <w:szCs w:val="22"/>
        </w:rPr>
        <w:t>.</w:t>
      </w:r>
      <w:r w:rsidR="0082703C">
        <w:rPr>
          <w:rFonts w:ascii="Times New Roman" w:hAnsi="Times New Roman"/>
          <w:b/>
          <w:sz w:val="22"/>
          <w:szCs w:val="22"/>
        </w:rPr>
        <w:tab/>
      </w:r>
      <w:r w:rsidRPr="00120BC4">
        <w:rPr>
          <w:rFonts w:ascii="Times New Roman" w:hAnsi="Times New Roman"/>
          <w:b/>
          <w:sz w:val="22"/>
          <w:szCs w:val="22"/>
        </w:rPr>
        <w:t>Notice of Rate Increase</w:t>
      </w:r>
    </w:p>
    <w:p w14:paraId="6481063F"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4D979B3" w14:textId="77777777" w:rsidR="0058400F" w:rsidRPr="00120BC4" w:rsidRDefault="00F56190" w:rsidP="005E7EDA">
      <w:pPr>
        <w:tabs>
          <w:tab w:val="left" w:pos="720"/>
          <w:tab w:val="left" w:pos="1440"/>
          <w:tab w:val="left" w:pos="2160"/>
          <w:tab w:val="left" w:pos="2880"/>
          <w:tab w:val="left" w:pos="3600"/>
        </w:tabs>
        <w:ind w:left="720" w:hanging="720"/>
        <w:rPr>
          <w:rFonts w:ascii="Times New Roman" w:hAnsi="Times New Roman"/>
          <w:sz w:val="22"/>
          <w:szCs w:val="22"/>
        </w:rPr>
      </w:pPr>
      <w:r w:rsidRPr="00120BC4">
        <w:rPr>
          <w:rFonts w:ascii="Times New Roman" w:hAnsi="Times New Roman"/>
          <w:sz w:val="22"/>
          <w:szCs w:val="22"/>
        </w:rPr>
        <w:tab/>
      </w:r>
      <w:r w:rsidR="00BA7EEA" w:rsidRPr="00120BC4">
        <w:rPr>
          <w:rFonts w:ascii="Times New Roman" w:hAnsi="Times New Roman"/>
          <w:sz w:val="22"/>
          <w:szCs w:val="22"/>
        </w:rPr>
        <w:t>The insurer shall provide written notice by first class mail of a rate</w:t>
      </w:r>
      <w:r w:rsidR="0058400F" w:rsidRPr="00120BC4">
        <w:rPr>
          <w:rFonts w:ascii="Times New Roman" w:hAnsi="Times New Roman"/>
          <w:sz w:val="22"/>
          <w:szCs w:val="22"/>
        </w:rPr>
        <w:t xml:space="preserve"> </w:t>
      </w:r>
      <w:r w:rsidR="00BA7EEA" w:rsidRPr="00120BC4">
        <w:rPr>
          <w:rFonts w:ascii="Times New Roman" w:hAnsi="Times New Roman"/>
          <w:sz w:val="22"/>
          <w:szCs w:val="22"/>
        </w:rPr>
        <w:t>increase to all affected policyholders and to group certificate holders</w:t>
      </w:r>
      <w:r w:rsidR="0058400F" w:rsidRPr="00120BC4">
        <w:rPr>
          <w:rFonts w:ascii="Times New Roman" w:hAnsi="Times New Roman"/>
          <w:sz w:val="22"/>
          <w:szCs w:val="22"/>
        </w:rPr>
        <w:t xml:space="preserve"> </w:t>
      </w:r>
      <w:r w:rsidR="00BA7EEA" w:rsidRPr="00120BC4">
        <w:rPr>
          <w:rFonts w:ascii="Times New Roman" w:hAnsi="Times New Roman"/>
          <w:sz w:val="22"/>
          <w:szCs w:val="22"/>
        </w:rPr>
        <w:t>who are directly billed for coverage at least 90 days before the effective</w:t>
      </w:r>
      <w:r w:rsidR="0058400F" w:rsidRPr="00120BC4">
        <w:rPr>
          <w:rFonts w:ascii="Times New Roman" w:hAnsi="Times New Roman"/>
          <w:sz w:val="22"/>
          <w:szCs w:val="22"/>
        </w:rPr>
        <w:t xml:space="preserve"> </w:t>
      </w:r>
      <w:r w:rsidR="00BA7EEA" w:rsidRPr="00120BC4">
        <w:rPr>
          <w:rFonts w:ascii="Times New Roman" w:hAnsi="Times New Roman"/>
          <w:sz w:val="22"/>
          <w:szCs w:val="22"/>
        </w:rPr>
        <w:t>date of any increase in premium rates. An increase in premium rates may</w:t>
      </w:r>
      <w:r w:rsidR="0058400F" w:rsidRPr="00120BC4">
        <w:rPr>
          <w:rFonts w:ascii="Times New Roman" w:hAnsi="Times New Roman"/>
          <w:sz w:val="22"/>
          <w:szCs w:val="22"/>
        </w:rPr>
        <w:t xml:space="preserve"> </w:t>
      </w:r>
      <w:r w:rsidR="00BA7EEA" w:rsidRPr="00120BC4">
        <w:rPr>
          <w:rFonts w:ascii="Times New Roman" w:hAnsi="Times New Roman"/>
          <w:sz w:val="22"/>
          <w:szCs w:val="22"/>
        </w:rPr>
        <w:t>not be implemented until 90 days after the notice is provided.</w:t>
      </w:r>
    </w:p>
    <w:p w14:paraId="661EA78F"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410F097E" w14:textId="77777777" w:rsidR="00F56190" w:rsidRPr="00120BC4" w:rsidRDefault="00F56190" w:rsidP="005E7EDA">
      <w:pPr>
        <w:tabs>
          <w:tab w:val="left" w:pos="720"/>
          <w:tab w:val="left" w:pos="1440"/>
          <w:tab w:val="left" w:pos="2160"/>
          <w:tab w:val="left" w:pos="2880"/>
          <w:tab w:val="left" w:pos="3600"/>
        </w:tabs>
        <w:rPr>
          <w:rFonts w:ascii="Times New Roman" w:hAnsi="Times New Roman"/>
          <w:sz w:val="22"/>
          <w:szCs w:val="22"/>
        </w:rPr>
      </w:pPr>
    </w:p>
    <w:p w14:paraId="78EBF9DE" w14:textId="77777777" w:rsidR="008D4B42" w:rsidRPr="00120BC4" w:rsidRDefault="00B630D0" w:rsidP="0082703C">
      <w:pPr>
        <w:keepNext/>
        <w:tabs>
          <w:tab w:val="left" w:pos="720"/>
          <w:tab w:val="left" w:pos="1080"/>
          <w:tab w:val="left" w:pos="1440"/>
          <w:tab w:val="left" w:pos="2160"/>
          <w:tab w:val="left" w:pos="2880"/>
          <w:tab w:val="left" w:pos="3600"/>
        </w:tabs>
        <w:ind w:left="1440" w:right="-360" w:hanging="1440"/>
        <w:rPr>
          <w:rFonts w:ascii="Times New Roman" w:hAnsi="Times New Roman"/>
          <w:b/>
          <w:sz w:val="22"/>
          <w:szCs w:val="22"/>
        </w:rPr>
      </w:pPr>
      <w:r w:rsidRPr="00120BC4">
        <w:rPr>
          <w:rFonts w:ascii="Times New Roman" w:hAnsi="Times New Roman"/>
          <w:b/>
          <w:sz w:val="22"/>
          <w:szCs w:val="22"/>
        </w:rPr>
        <w:t xml:space="preserve">Section </w:t>
      </w:r>
      <w:r w:rsidR="003657EC" w:rsidRPr="00120BC4">
        <w:rPr>
          <w:rFonts w:ascii="Times New Roman" w:hAnsi="Times New Roman"/>
          <w:b/>
          <w:sz w:val="22"/>
          <w:szCs w:val="22"/>
        </w:rPr>
        <w:t>9</w:t>
      </w:r>
      <w:r w:rsidRPr="00120BC4">
        <w:rPr>
          <w:rFonts w:ascii="Times New Roman" w:hAnsi="Times New Roman"/>
          <w:b/>
          <w:sz w:val="22"/>
          <w:szCs w:val="22"/>
        </w:rPr>
        <w:t>.</w:t>
      </w:r>
      <w:r w:rsidR="0082703C">
        <w:rPr>
          <w:rFonts w:ascii="Times New Roman" w:hAnsi="Times New Roman"/>
          <w:b/>
          <w:sz w:val="22"/>
          <w:szCs w:val="22"/>
        </w:rPr>
        <w:tab/>
      </w:r>
      <w:r w:rsidR="008D4B42" w:rsidRPr="00120BC4">
        <w:rPr>
          <w:rFonts w:ascii="Times New Roman" w:hAnsi="Times New Roman"/>
          <w:b/>
          <w:sz w:val="22"/>
          <w:szCs w:val="22"/>
        </w:rPr>
        <w:t>Payment of Claims</w:t>
      </w:r>
    </w:p>
    <w:p w14:paraId="0FDDA459" w14:textId="77777777" w:rsidR="008D4B42" w:rsidRPr="00120BC4" w:rsidRDefault="008D4B42" w:rsidP="005E7EDA">
      <w:pPr>
        <w:keepNext/>
        <w:tabs>
          <w:tab w:val="left" w:pos="720"/>
          <w:tab w:val="left" w:pos="1440"/>
          <w:tab w:val="left" w:pos="2160"/>
          <w:tab w:val="left" w:pos="2880"/>
          <w:tab w:val="left" w:pos="3600"/>
        </w:tabs>
        <w:ind w:right="-360"/>
        <w:rPr>
          <w:rFonts w:ascii="Times New Roman" w:hAnsi="Times New Roman"/>
          <w:b/>
          <w:sz w:val="22"/>
          <w:szCs w:val="22"/>
        </w:rPr>
      </w:pPr>
    </w:p>
    <w:p w14:paraId="44F6B6FC" w14:textId="77777777" w:rsidR="008D4B42" w:rsidRPr="00120BC4" w:rsidRDefault="008D4B42" w:rsidP="005E7EDA">
      <w:pPr>
        <w:widowControl w:val="0"/>
        <w:tabs>
          <w:tab w:val="left" w:pos="720"/>
          <w:tab w:val="left" w:pos="1440"/>
          <w:tab w:val="left" w:pos="2160"/>
          <w:tab w:val="left" w:pos="2880"/>
          <w:tab w:val="left" w:pos="3600"/>
        </w:tabs>
        <w:autoSpaceDE w:val="0"/>
        <w:autoSpaceDN w:val="0"/>
        <w:adjustRightInd w:val="0"/>
        <w:ind w:left="720"/>
        <w:rPr>
          <w:rFonts w:ascii="Times New Roman" w:hAnsi="Times New Roman"/>
          <w:sz w:val="22"/>
          <w:szCs w:val="22"/>
        </w:rPr>
      </w:pPr>
      <w:r w:rsidRPr="00120BC4">
        <w:rPr>
          <w:rFonts w:ascii="Times New Roman" w:hAnsi="Times New Roman"/>
          <w:sz w:val="22"/>
          <w:szCs w:val="22"/>
        </w:rPr>
        <w:t xml:space="preserve">Upon receipt of a notice of claim for benefits under a policy or certificate of long-term care insurance delivered or issued for delivery in this State, and after the insurer has sent the written statement required by </w:t>
      </w:r>
      <w:r w:rsidR="00D6153C" w:rsidRPr="00120BC4">
        <w:rPr>
          <w:rFonts w:ascii="Times New Roman" w:hAnsi="Times New Roman"/>
          <w:sz w:val="22"/>
          <w:szCs w:val="22"/>
        </w:rPr>
        <w:t>24-A M.R.S.A. §</w:t>
      </w:r>
      <w:r w:rsidRPr="00120BC4">
        <w:rPr>
          <w:rFonts w:ascii="Times New Roman" w:hAnsi="Times New Roman"/>
          <w:sz w:val="22"/>
          <w:szCs w:val="22"/>
        </w:rPr>
        <w:t>5083(1) and received the info</w:t>
      </w:r>
      <w:r w:rsidR="00D6153C" w:rsidRPr="00120BC4">
        <w:rPr>
          <w:rFonts w:ascii="Times New Roman" w:hAnsi="Times New Roman"/>
          <w:sz w:val="22"/>
          <w:szCs w:val="22"/>
        </w:rPr>
        <w:t>rmatio</w:t>
      </w:r>
      <w:r w:rsidR="00E06F32">
        <w:rPr>
          <w:rFonts w:ascii="Times New Roman" w:hAnsi="Times New Roman"/>
          <w:sz w:val="22"/>
          <w:szCs w:val="22"/>
        </w:rPr>
        <w:t>n identified in 24-A M.R.S.A. §</w:t>
      </w:r>
      <w:r w:rsidR="00D6153C" w:rsidRPr="00120BC4">
        <w:rPr>
          <w:rFonts w:ascii="Times New Roman" w:hAnsi="Times New Roman"/>
          <w:sz w:val="22"/>
          <w:szCs w:val="22"/>
        </w:rPr>
        <w:t>5083</w:t>
      </w:r>
      <w:r w:rsidRPr="00120BC4">
        <w:rPr>
          <w:rFonts w:ascii="Times New Roman" w:hAnsi="Times New Roman"/>
          <w:sz w:val="22"/>
          <w:szCs w:val="22"/>
        </w:rPr>
        <w:t xml:space="preserve">(2), a long-term care insurer shall pay or deny the claim within 30 days, except as otherwise permitted by this section. If the insurer is unable to decide the claim because more information is needed, it may request necessary additional documentation, consistent with </w:t>
      </w:r>
      <w:r w:rsidR="00796458" w:rsidRPr="00120BC4">
        <w:rPr>
          <w:rFonts w:ascii="Times New Roman" w:hAnsi="Times New Roman"/>
          <w:sz w:val="22"/>
          <w:szCs w:val="22"/>
        </w:rPr>
        <w:t>S</w:t>
      </w:r>
      <w:r w:rsidRPr="00120BC4">
        <w:rPr>
          <w:rFonts w:ascii="Times New Roman" w:hAnsi="Times New Roman"/>
          <w:sz w:val="22"/>
          <w:szCs w:val="22"/>
        </w:rPr>
        <w:t>ubsection A, with sufficient detail to permit</w:t>
      </w:r>
      <w:r w:rsidRPr="00120BC4">
        <w:rPr>
          <w:rFonts w:ascii="Times New Roman" w:hAnsi="Times New Roman"/>
          <w:color w:val="FF0000"/>
          <w:sz w:val="22"/>
          <w:szCs w:val="22"/>
          <w:u w:val="single" w:color="FF0000"/>
        </w:rPr>
        <w:t xml:space="preserve"> </w:t>
      </w:r>
      <w:r w:rsidRPr="00120BC4">
        <w:rPr>
          <w:rFonts w:ascii="Times New Roman" w:hAnsi="Times New Roman"/>
          <w:sz w:val="22"/>
          <w:szCs w:val="22"/>
        </w:rPr>
        <w:t>the insured to understand and respond. The written request must be provided by the insurer within 10 business days after receipt of the notice of claim. For purposes of this section, “insured” includes the insured’s authorized representative.</w:t>
      </w:r>
    </w:p>
    <w:p w14:paraId="47D6B46B" w14:textId="77777777" w:rsidR="008D4B42" w:rsidRPr="00120BC4" w:rsidRDefault="008D4B42" w:rsidP="005E7EDA">
      <w:pPr>
        <w:tabs>
          <w:tab w:val="left" w:pos="720"/>
          <w:tab w:val="left" w:pos="1440"/>
          <w:tab w:val="left" w:pos="2160"/>
          <w:tab w:val="left" w:pos="2880"/>
          <w:tab w:val="left" w:pos="3600"/>
        </w:tabs>
        <w:rPr>
          <w:rFonts w:ascii="Times New Roman" w:hAnsi="Times New Roman"/>
          <w:b/>
          <w:sz w:val="22"/>
          <w:szCs w:val="22"/>
        </w:rPr>
      </w:pPr>
    </w:p>
    <w:p w14:paraId="12D442AB" w14:textId="77777777" w:rsidR="008D4B42" w:rsidRPr="00E06F32" w:rsidRDefault="008D4B42" w:rsidP="005E7EDA">
      <w:pPr>
        <w:pStyle w:val="ListParagraph"/>
        <w:widowControl w:val="0"/>
        <w:numPr>
          <w:ilvl w:val="0"/>
          <w:numId w:val="1"/>
        </w:numPr>
        <w:tabs>
          <w:tab w:val="left" w:pos="720"/>
          <w:tab w:val="left" w:pos="1440"/>
          <w:tab w:val="left" w:pos="2160"/>
          <w:tab w:val="left" w:pos="2880"/>
          <w:tab w:val="left" w:pos="3600"/>
        </w:tabs>
        <w:autoSpaceDE w:val="0"/>
        <w:autoSpaceDN w:val="0"/>
        <w:adjustRightInd w:val="0"/>
        <w:ind w:left="1440" w:hanging="720"/>
        <w:jc w:val="both"/>
        <w:rPr>
          <w:rFonts w:ascii="Times New Roman" w:hAnsi="Times New Roman"/>
          <w:b/>
          <w:sz w:val="22"/>
          <w:szCs w:val="22"/>
        </w:rPr>
      </w:pPr>
      <w:r w:rsidRPr="00E06F32">
        <w:rPr>
          <w:rFonts w:ascii="Times New Roman" w:hAnsi="Times New Roman"/>
          <w:b/>
          <w:sz w:val="22"/>
          <w:szCs w:val="22"/>
        </w:rPr>
        <w:t>Documentation</w:t>
      </w:r>
    </w:p>
    <w:p w14:paraId="740E4CC5"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080"/>
        <w:jc w:val="both"/>
        <w:rPr>
          <w:rFonts w:ascii="Times New Roman" w:hAnsi="Times New Roman"/>
          <w:sz w:val="22"/>
          <w:szCs w:val="22"/>
        </w:rPr>
      </w:pPr>
    </w:p>
    <w:p w14:paraId="63A419AD"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440"/>
        <w:jc w:val="both"/>
        <w:rPr>
          <w:rFonts w:ascii="Times New Roman" w:hAnsi="Times New Roman"/>
          <w:sz w:val="22"/>
          <w:szCs w:val="22"/>
        </w:rPr>
      </w:pPr>
      <w:r w:rsidRPr="00120BC4">
        <w:rPr>
          <w:rFonts w:ascii="Times New Roman" w:hAnsi="Times New Roman"/>
          <w:sz w:val="22"/>
          <w:szCs w:val="22"/>
        </w:rPr>
        <w:t>The documentation an insurer may require of an insured following the submission of a claim for benefits under a policy or certificate of long-term care insurance is as follows:</w:t>
      </w:r>
    </w:p>
    <w:p w14:paraId="2979E248"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080"/>
        <w:jc w:val="both"/>
        <w:rPr>
          <w:rFonts w:ascii="Times New Roman" w:hAnsi="Times New Roman"/>
          <w:sz w:val="22"/>
          <w:szCs w:val="22"/>
        </w:rPr>
      </w:pPr>
    </w:p>
    <w:p w14:paraId="43EAB53B" w14:textId="77777777" w:rsidR="008D4B42" w:rsidRPr="00120BC4" w:rsidRDefault="008D4B42" w:rsidP="005E7EDA">
      <w:pPr>
        <w:pStyle w:val="ListParagraph"/>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A brief statement </w:t>
      </w:r>
      <w:r w:rsidR="00717A81" w:rsidRPr="00120BC4">
        <w:rPr>
          <w:rFonts w:ascii="Times New Roman" w:hAnsi="Times New Roman"/>
          <w:sz w:val="22"/>
          <w:szCs w:val="22"/>
        </w:rPr>
        <w:t xml:space="preserve">by </w:t>
      </w:r>
      <w:r w:rsidRPr="00120BC4">
        <w:rPr>
          <w:rFonts w:ascii="Times New Roman" w:hAnsi="Times New Roman"/>
          <w:sz w:val="22"/>
          <w:szCs w:val="22"/>
        </w:rPr>
        <w:t xml:space="preserve">or </w:t>
      </w:r>
      <w:r w:rsidR="00717A81" w:rsidRPr="00120BC4">
        <w:rPr>
          <w:rFonts w:ascii="Times New Roman" w:hAnsi="Times New Roman"/>
          <w:sz w:val="22"/>
          <w:szCs w:val="22"/>
        </w:rPr>
        <w:t xml:space="preserve">on </w:t>
      </w:r>
      <w:r w:rsidRPr="00120BC4">
        <w:rPr>
          <w:rFonts w:ascii="Times New Roman" w:hAnsi="Times New Roman"/>
          <w:sz w:val="22"/>
          <w:szCs w:val="22"/>
        </w:rPr>
        <w:t>behalf of the insured describing the basis of the claim for benefits;</w:t>
      </w:r>
    </w:p>
    <w:p w14:paraId="1E376071"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4D7B97E1" w14:textId="77777777" w:rsidR="008D4B42" w:rsidRPr="00120BC4" w:rsidRDefault="008D4B42" w:rsidP="005E7EDA">
      <w:pPr>
        <w:pStyle w:val="ListParagraph"/>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A signed release permitting the insurer to obtain personal health information about the insured pursuant to the federal </w:t>
      </w:r>
      <w:r w:rsidRPr="005C4FFC">
        <w:rPr>
          <w:rFonts w:ascii="Times New Roman" w:hAnsi="Times New Roman"/>
          <w:i/>
          <w:sz w:val="22"/>
          <w:szCs w:val="22"/>
        </w:rPr>
        <w:t>Health Insurance Portab</w:t>
      </w:r>
      <w:r w:rsidR="00D6153C" w:rsidRPr="005C4FFC">
        <w:rPr>
          <w:rFonts w:ascii="Times New Roman" w:hAnsi="Times New Roman"/>
          <w:i/>
          <w:sz w:val="22"/>
          <w:szCs w:val="22"/>
        </w:rPr>
        <w:t>ility</w:t>
      </w:r>
      <w:r w:rsidRPr="005C4FFC">
        <w:rPr>
          <w:rFonts w:ascii="Times New Roman" w:hAnsi="Times New Roman"/>
          <w:i/>
          <w:sz w:val="22"/>
          <w:szCs w:val="22"/>
        </w:rPr>
        <w:t xml:space="preserve"> and Accountability Act of 1996</w:t>
      </w:r>
      <w:r w:rsidRPr="00120BC4">
        <w:rPr>
          <w:rFonts w:ascii="Times New Roman" w:hAnsi="Times New Roman"/>
          <w:sz w:val="22"/>
          <w:szCs w:val="22"/>
        </w:rPr>
        <w:t>;</w:t>
      </w:r>
    </w:p>
    <w:p w14:paraId="197E81DC"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254896B6" w14:textId="77777777" w:rsidR="008D4B42" w:rsidRPr="00120BC4" w:rsidRDefault="008D4B42" w:rsidP="005E7EDA">
      <w:pPr>
        <w:pStyle w:val="ListParagraph"/>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 statement from the insured’s physician, including the appropriate diagnosis and a treatment and care plan for the insured;</w:t>
      </w:r>
    </w:p>
    <w:p w14:paraId="6CCA8A06"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311DF414" w14:textId="77777777" w:rsidR="008D4B42" w:rsidRPr="00120BC4" w:rsidRDefault="008D4B42" w:rsidP="005E7EDA">
      <w:pPr>
        <w:pStyle w:val="ListParagraph"/>
        <w:widowControl w:val="0"/>
        <w:numPr>
          <w:ilvl w:val="0"/>
          <w:numId w:val="2"/>
        </w:numPr>
        <w:tabs>
          <w:tab w:val="left" w:pos="720"/>
          <w:tab w:val="left" w:pos="1440"/>
          <w:tab w:val="left" w:pos="2160"/>
          <w:tab w:val="left" w:pos="2880"/>
          <w:tab w:val="left" w:pos="3600"/>
        </w:tabs>
        <w:autoSpaceDE w:val="0"/>
        <w:autoSpaceDN w:val="0"/>
        <w:adjustRightInd w:val="0"/>
        <w:ind w:left="2160" w:hanging="720"/>
        <w:rPr>
          <w:rFonts w:ascii="Times New Roman" w:hAnsi="Times New Roman"/>
          <w:sz w:val="22"/>
          <w:szCs w:val="22"/>
        </w:rPr>
      </w:pPr>
      <w:r w:rsidRPr="00120BC4">
        <w:rPr>
          <w:rFonts w:ascii="Times New Roman" w:hAnsi="Times New Roman"/>
          <w:sz w:val="22"/>
          <w:szCs w:val="22"/>
        </w:rPr>
        <w:t>A statement from the long-term care provider rendering services to the insured, including an itemized bill for services, the provider’s license number</w:t>
      </w:r>
      <w:r w:rsidR="00053001" w:rsidRPr="00120BC4">
        <w:rPr>
          <w:rFonts w:ascii="Times New Roman" w:hAnsi="Times New Roman"/>
          <w:sz w:val="22"/>
          <w:szCs w:val="22"/>
        </w:rPr>
        <w:t>,</w:t>
      </w:r>
      <w:r w:rsidRPr="00120BC4">
        <w:rPr>
          <w:rFonts w:ascii="Times New Roman" w:hAnsi="Times New Roman"/>
          <w:sz w:val="22"/>
          <w:szCs w:val="22"/>
        </w:rPr>
        <w:t xml:space="preserve"> and any daily nursing notes;</w:t>
      </w:r>
    </w:p>
    <w:p w14:paraId="65296C52"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012D6374" w14:textId="77777777" w:rsidR="008D4B42" w:rsidRPr="00120BC4" w:rsidRDefault="008D4B42" w:rsidP="005E7EDA">
      <w:pPr>
        <w:pStyle w:val="ListParagraph"/>
        <w:widowControl w:val="0"/>
        <w:numPr>
          <w:ilvl w:val="0"/>
          <w:numId w:val="2"/>
        </w:numPr>
        <w:tabs>
          <w:tab w:val="left" w:pos="720"/>
          <w:tab w:val="left" w:pos="1440"/>
          <w:tab w:val="left" w:pos="2160"/>
          <w:tab w:val="left" w:pos="2880"/>
          <w:tab w:val="left" w:pos="3600"/>
        </w:tabs>
        <w:autoSpaceDE w:val="0"/>
        <w:autoSpaceDN w:val="0"/>
        <w:adjustRightInd w:val="0"/>
        <w:ind w:left="2160" w:hanging="720"/>
        <w:jc w:val="both"/>
        <w:rPr>
          <w:rFonts w:ascii="Times New Roman" w:hAnsi="Times New Roman"/>
          <w:sz w:val="22"/>
          <w:szCs w:val="22"/>
        </w:rPr>
      </w:pPr>
      <w:r w:rsidRPr="00120BC4">
        <w:rPr>
          <w:rFonts w:ascii="Times New Roman" w:hAnsi="Times New Roman"/>
          <w:sz w:val="22"/>
          <w:szCs w:val="22"/>
        </w:rPr>
        <w:t>A copy of any power of attorney executed by the insured; and</w:t>
      </w:r>
    </w:p>
    <w:p w14:paraId="454D0E91"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383497B6" w14:textId="77777777" w:rsidR="008D4B42" w:rsidRPr="00120BC4" w:rsidRDefault="008D4B42" w:rsidP="005E7EDA">
      <w:pPr>
        <w:pStyle w:val="ListParagraph"/>
        <w:widowControl w:val="0"/>
        <w:numPr>
          <w:ilvl w:val="0"/>
          <w:numId w:val="2"/>
        </w:numPr>
        <w:tabs>
          <w:tab w:val="left" w:pos="720"/>
          <w:tab w:val="left" w:pos="1440"/>
          <w:tab w:val="left" w:pos="2160"/>
          <w:tab w:val="left" w:pos="2880"/>
          <w:tab w:val="left" w:pos="3600"/>
        </w:tabs>
        <w:autoSpaceDE w:val="0"/>
        <w:autoSpaceDN w:val="0"/>
        <w:adjustRightInd w:val="0"/>
        <w:ind w:left="2160" w:hanging="720"/>
        <w:jc w:val="both"/>
        <w:rPr>
          <w:rFonts w:ascii="Times New Roman" w:hAnsi="Times New Roman"/>
          <w:strike/>
          <w:sz w:val="22"/>
          <w:szCs w:val="22"/>
        </w:rPr>
      </w:pPr>
      <w:r w:rsidRPr="00120BC4">
        <w:rPr>
          <w:rFonts w:ascii="Times New Roman" w:hAnsi="Times New Roman"/>
          <w:sz w:val="22"/>
          <w:szCs w:val="22"/>
        </w:rPr>
        <w:t xml:space="preserve">Other information that the insurer determines is reasonably necessary to evaluate before </w:t>
      </w:r>
      <w:proofErr w:type="gramStart"/>
      <w:r w:rsidRPr="00120BC4">
        <w:rPr>
          <w:rFonts w:ascii="Times New Roman" w:hAnsi="Times New Roman"/>
          <w:sz w:val="22"/>
          <w:szCs w:val="22"/>
        </w:rPr>
        <w:t>making a determination</w:t>
      </w:r>
      <w:proofErr w:type="gramEnd"/>
      <w:r w:rsidRPr="00120BC4">
        <w:rPr>
          <w:rFonts w:ascii="Times New Roman" w:hAnsi="Times New Roman"/>
          <w:sz w:val="22"/>
          <w:szCs w:val="22"/>
        </w:rPr>
        <w:t xml:space="preserve"> on the claim and is not readily available from sources other than the insured.</w:t>
      </w:r>
    </w:p>
    <w:p w14:paraId="54ACE78D"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083BDC2D" w14:textId="77777777" w:rsidR="008D4B42" w:rsidRPr="00E06F32" w:rsidRDefault="008D4B42" w:rsidP="005E7EDA">
      <w:pPr>
        <w:pStyle w:val="ListParagraph"/>
        <w:widowControl w:val="0"/>
        <w:numPr>
          <w:ilvl w:val="0"/>
          <w:numId w:val="1"/>
        </w:numPr>
        <w:tabs>
          <w:tab w:val="left" w:pos="720"/>
          <w:tab w:val="left" w:pos="1440"/>
          <w:tab w:val="left" w:pos="2160"/>
          <w:tab w:val="left" w:pos="2880"/>
          <w:tab w:val="left" w:pos="3600"/>
        </w:tabs>
        <w:autoSpaceDE w:val="0"/>
        <w:autoSpaceDN w:val="0"/>
        <w:adjustRightInd w:val="0"/>
        <w:ind w:left="1440" w:hanging="720"/>
        <w:jc w:val="both"/>
        <w:rPr>
          <w:rFonts w:ascii="Times New Roman" w:hAnsi="Times New Roman"/>
          <w:b/>
          <w:sz w:val="22"/>
          <w:szCs w:val="22"/>
        </w:rPr>
      </w:pPr>
      <w:r w:rsidRPr="00E06F32">
        <w:rPr>
          <w:rFonts w:ascii="Times New Roman" w:hAnsi="Times New Roman"/>
          <w:b/>
          <w:sz w:val="22"/>
          <w:szCs w:val="22"/>
        </w:rPr>
        <w:t xml:space="preserve">Burden on Insurer </w:t>
      </w:r>
    </w:p>
    <w:p w14:paraId="7B7A568D"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080"/>
        <w:jc w:val="both"/>
        <w:rPr>
          <w:rFonts w:ascii="Times New Roman" w:hAnsi="Times New Roman"/>
          <w:sz w:val="22"/>
          <w:szCs w:val="22"/>
        </w:rPr>
      </w:pPr>
    </w:p>
    <w:p w14:paraId="1F5765DF"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440"/>
        <w:rPr>
          <w:rFonts w:ascii="Times New Roman" w:hAnsi="Times New Roman"/>
          <w:sz w:val="22"/>
          <w:szCs w:val="22"/>
        </w:rPr>
      </w:pPr>
      <w:r w:rsidRPr="00120BC4">
        <w:rPr>
          <w:rFonts w:ascii="Times New Roman" w:hAnsi="Times New Roman"/>
          <w:sz w:val="22"/>
          <w:szCs w:val="22"/>
        </w:rPr>
        <w:t xml:space="preserve">Except for information solely in the possession of the insured, the burden is on the insurer to obtain any information other than that described in </w:t>
      </w:r>
      <w:r w:rsidR="006D7DFB" w:rsidRPr="00120BC4">
        <w:rPr>
          <w:rFonts w:ascii="Times New Roman" w:hAnsi="Times New Roman"/>
          <w:sz w:val="22"/>
          <w:szCs w:val="22"/>
        </w:rPr>
        <w:t xml:space="preserve">Paragraphs </w:t>
      </w:r>
      <w:r w:rsidRPr="00120BC4">
        <w:rPr>
          <w:rFonts w:ascii="Times New Roman" w:hAnsi="Times New Roman"/>
          <w:sz w:val="22"/>
          <w:szCs w:val="22"/>
        </w:rPr>
        <w:t xml:space="preserve">(A)(1) to (A)(6) that is reasonably necessary to pay or continue paying the claim. </w:t>
      </w:r>
    </w:p>
    <w:p w14:paraId="76EBDF38"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51DF64EC" w14:textId="77777777" w:rsidR="008D4B42" w:rsidRPr="00E06F32" w:rsidRDefault="008D4B42" w:rsidP="005E7EDA">
      <w:pPr>
        <w:pStyle w:val="ListParagraph"/>
        <w:widowControl w:val="0"/>
        <w:numPr>
          <w:ilvl w:val="0"/>
          <w:numId w:val="1"/>
        </w:numPr>
        <w:tabs>
          <w:tab w:val="left" w:pos="720"/>
          <w:tab w:val="left" w:pos="1440"/>
          <w:tab w:val="left" w:pos="2160"/>
          <w:tab w:val="left" w:pos="2880"/>
          <w:tab w:val="left" w:pos="3600"/>
        </w:tabs>
        <w:autoSpaceDE w:val="0"/>
        <w:autoSpaceDN w:val="0"/>
        <w:adjustRightInd w:val="0"/>
        <w:ind w:left="1440" w:hanging="720"/>
        <w:jc w:val="both"/>
        <w:rPr>
          <w:rFonts w:ascii="Times New Roman" w:hAnsi="Times New Roman"/>
          <w:b/>
          <w:bCs/>
          <w:sz w:val="22"/>
          <w:szCs w:val="22"/>
        </w:rPr>
      </w:pPr>
      <w:r w:rsidRPr="00E06F32">
        <w:rPr>
          <w:rFonts w:ascii="Times New Roman" w:hAnsi="Times New Roman"/>
          <w:b/>
          <w:bCs/>
          <w:sz w:val="22"/>
          <w:szCs w:val="22"/>
        </w:rPr>
        <w:t>Delay or Denial of Claim</w:t>
      </w:r>
    </w:p>
    <w:p w14:paraId="022F9C10"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7782BB9F"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440"/>
        <w:rPr>
          <w:rFonts w:ascii="Times New Roman" w:hAnsi="Times New Roman"/>
          <w:sz w:val="22"/>
          <w:szCs w:val="22"/>
        </w:rPr>
      </w:pPr>
      <w:r w:rsidRPr="00120BC4">
        <w:rPr>
          <w:rFonts w:ascii="Times New Roman" w:hAnsi="Times New Roman"/>
          <w:sz w:val="22"/>
          <w:szCs w:val="22"/>
        </w:rPr>
        <w:t xml:space="preserve">If the insurer denies a claim in whole or part, the insurer shall promptly issue a written notice to the insured explaining the specific reason or reasons for the denial. If the insurer cannot pay the claim within 30 days because it does not have sufficient information to </w:t>
      </w:r>
      <w:proofErr w:type="gramStart"/>
      <w:r w:rsidRPr="00120BC4">
        <w:rPr>
          <w:rFonts w:ascii="Times New Roman" w:hAnsi="Times New Roman"/>
          <w:sz w:val="22"/>
          <w:szCs w:val="22"/>
        </w:rPr>
        <w:t>make a decision</w:t>
      </w:r>
      <w:proofErr w:type="gramEnd"/>
      <w:r w:rsidRPr="00120BC4">
        <w:rPr>
          <w:rFonts w:ascii="Times New Roman" w:hAnsi="Times New Roman"/>
          <w:sz w:val="22"/>
          <w:szCs w:val="22"/>
        </w:rPr>
        <w:t>, the insurer shall decide the claim and notify the insured in accordance with the following requirements.</w:t>
      </w:r>
    </w:p>
    <w:p w14:paraId="6D64AA3D" w14:textId="77777777" w:rsidR="008D4B42" w:rsidRPr="00120BC4" w:rsidRDefault="008D4B42" w:rsidP="005E7EDA">
      <w:pPr>
        <w:widowControl w:val="0"/>
        <w:tabs>
          <w:tab w:val="left" w:pos="720"/>
          <w:tab w:val="left" w:pos="1440"/>
          <w:tab w:val="left" w:pos="2160"/>
          <w:tab w:val="left" w:pos="2880"/>
          <w:tab w:val="left" w:pos="3600"/>
        </w:tabs>
        <w:autoSpaceDE w:val="0"/>
        <w:autoSpaceDN w:val="0"/>
        <w:adjustRightInd w:val="0"/>
        <w:jc w:val="both"/>
        <w:rPr>
          <w:rFonts w:ascii="Times New Roman" w:hAnsi="Times New Roman"/>
          <w:sz w:val="22"/>
          <w:szCs w:val="22"/>
        </w:rPr>
      </w:pPr>
    </w:p>
    <w:p w14:paraId="49E3D115" w14:textId="77777777" w:rsidR="008D4B42" w:rsidRPr="00120BC4" w:rsidRDefault="008D4B42" w:rsidP="005E7EDA">
      <w:pPr>
        <w:widowControl w:val="0"/>
        <w:tabs>
          <w:tab w:val="left" w:pos="720"/>
          <w:tab w:val="left" w:pos="1440"/>
          <w:tab w:val="left" w:pos="2160"/>
          <w:tab w:val="left" w:pos="2880"/>
          <w:tab w:val="left" w:pos="3600"/>
        </w:tabs>
        <w:autoSpaceDE w:val="0"/>
        <w:autoSpaceDN w:val="0"/>
        <w:adjustRightInd w:val="0"/>
        <w:ind w:left="2160" w:hanging="720"/>
        <w:rPr>
          <w:rFonts w:ascii="Times New Roman" w:hAnsi="Times New Roman"/>
          <w:strike/>
          <w:sz w:val="22"/>
          <w:szCs w:val="22"/>
        </w:rPr>
      </w:pPr>
      <w:r w:rsidRPr="00120BC4">
        <w:rPr>
          <w:rFonts w:ascii="Times New Roman" w:hAnsi="Times New Roman"/>
          <w:sz w:val="22"/>
          <w:szCs w:val="22"/>
        </w:rPr>
        <w:t>1</w:t>
      </w:r>
      <w:r w:rsidR="000F3990" w:rsidRPr="00120BC4">
        <w:rPr>
          <w:rFonts w:ascii="Times New Roman" w:hAnsi="Times New Roman"/>
          <w:sz w:val="22"/>
          <w:szCs w:val="22"/>
        </w:rPr>
        <w:t>.</w:t>
      </w:r>
      <w:r w:rsidRPr="00120BC4">
        <w:rPr>
          <w:rFonts w:ascii="Times New Roman" w:hAnsi="Times New Roman"/>
          <w:sz w:val="22"/>
          <w:szCs w:val="22"/>
        </w:rPr>
        <w:tab/>
        <w:t xml:space="preserve">An insurer may not extend the time for resolution of a claim beyond 30 days after receipt of documentation and information related to a technical issue. The insurer may not extend the </w:t>
      </w:r>
      <w:proofErr w:type="gramStart"/>
      <w:r w:rsidRPr="00120BC4">
        <w:rPr>
          <w:rFonts w:ascii="Times New Roman" w:hAnsi="Times New Roman"/>
          <w:sz w:val="22"/>
          <w:szCs w:val="22"/>
        </w:rPr>
        <w:t>time period</w:t>
      </w:r>
      <w:proofErr w:type="gramEnd"/>
      <w:r w:rsidRPr="00120BC4">
        <w:rPr>
          <w:rFonts w:ascii="Times New Roman" w:hAnsi="Times New Roman"/>
          <w:sz w:val="22"/>
          <w:szCs w:val="22"/>
        </w:rPr>
        <w:t xml:space="preserve"> beyond 30 days for documentation that the insurer already possesses.</w:t>
      </w:r>
      <w:r w:rsidR="00120BC4">
        <w:rPr>
          <w:rFonts w:ascii="Times New Roman" w:hAnsi="Times New Roman"/>
          <w:sz w:val="22"/>
          <w:szCs w:val="22"/>
        </w:rPr>
        <w:t xml:space="preserve"> </w:t>
      </w:r>
    </w:p>
    <w:p w14:paraId="43D8F443" w14:textId="77777777" w:rsidR="008D4B42" w:rsidRPr="00120BC4" w:rsidRDefault="008D4B42" w:rsidP="005E7EDA">
      <w:pPr>
        <w:widowControl w:val="0"/>
        <w:tabs>
          <w:tab w:val="left" w:pos="720"/>
          <w:tab w:val="left" w:pos="1440"/>
          <w:tab w:val="left" w:pos="2160"/>
          <w:tab w:val="left" w:pos="2880"/>
          <w:tab w:val="left" w:pos="3600"/>
        </w:tabs>
        <w:autoSpaceDE w:val="0"/>
        <w:autoSpaceDN w:val="0"/>
        <w:adjustRightInd w:val="0"/>
        <w:jc w:val="both"/>
        <w:rPr>
          <w:rFonts w:ascii="Times New Roman" w:hAnsi="Times New Roman"/>
          <w:sz w:val="22"/>
          <w:szCs w:val="22"/>
        </w:rPr>
      </w:pPr>
      <w:r w:rsidRPr="00120BC4">
        <w:rPr>
          <w:rFonts w:ascii="Times New Roman" w:hAnsi="Times New Roman"/>
          <w:sz w:val="22"/>
          <w:szCs w:val="22"/>
        </w:rPr>
        <w:t> </w:t>
      </w:r>
    </w:p>
    <w:p w14:paraId="751F7BD0" w14:textId="77777777" w:rsidR="008D4B42" w:rsidRPr="00120BC4" w:rsidRDefault="008D4B42" w:rsidP="005E7EDA">
      <w:pPr>
        <w:pStyle w:val="a1Paragraph"/>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2</w:t>
      </w:r>
      <w:r w:rsidR="000F3990" w:rsidRPr="00120BC4">
        <w:rPr>
          <w:rFonts w:ascii="Times New Roman" w:hAnsi="Times New Roman"/>
          <w:sz w:val="22"/>
          <w:szCs w:val="22"/>
        </w:rPr>
        <w:t>.</w:t>
      </w:r>
      <w:r w:rsidRPr="00120BC4">
        <w:rPr>
          <w:rFonts w:ascii="Times New Roman" w:hAnsi="Times New Roman"/>
          <w:sz w:val="22"/>
          <w:szCs w:val="22"/>
        </w:rPr>
        <w:tab/>
        <w:t xml:space="preserve">An insurer may not extend the time for resolution of a claim beyond 30 days after receipt of all documentation and information initially requested from the insured unless the insurer determines, </w:t>
      </w:r>
      <w:proofErr w:type="gramStart"/>
      <w:r w:rsidRPr="00120BC4">
        <w:rPr>
          <w:rFonts w:ascii="Times New Roman" w:hAnsi="Times New Roman"/>
          <w:sz w:val="22"/>
          <w:szCs w:val="22"/>
        </w:rPr>
        <w:t>as a result of</w:t>
      </w:r>
      <w:proofErr w:type="gramEnd"/>
      <w:r w:rsidRPr="00120BC4">
        <w:rPr>
          <w:rFonts w:ascii="Times New Roman" w:hAnsi="Times New Roman"/>
          <w:sz w:val="22"/>
          <w:szCs w:val="22"/>
        </w:rPr>
        <w:t xml:space="preserve"> its review of that information, that the insurer cannot reasonably decide the claim without additional information relating to a substantive issue.</w:t>
      </w:r>
    </w:p>
    <w:p w14:paraId="53DDD3B8" w14:textId="77777777" w:rsidR="008D4B42" w:rsidRPr="00120BC4" w:rsidRDefault="008D4B42" w:rsidP="005E7EDA">
      <w:pPr>
        <w:pStyle w:val="a1Paragraph"/>
        <w:tabs>
          <w:tab w:val="left" w:pos="720"/>
          <w:tab w:val="left" w:pos="1440"/>
          <w:tab w:val="left" w:pos="2160"/>
          <w:tab w:val="left" w:pos="2880"/>
          <w:tab w:val="left" w:pos="3600"/>
        </w:tabs>
        <w:ind w:left="2160" w:hanging="720"/>
        <w:rPr>
          <w:rFonts w:ascii="Times New Roman" w:hAnsi="Times New Roman"/>
          <w:sz w:val="22"/>
          <w:szCs w:val="22"/>
          <w:highlight w:val="yellow"/>
        </w:rPr>
      </w:pPr>
    </w:p>
    <w:p w14:paraId="00102F1C" w14:textId="77777777" w:rsidR="008D4B42" w:rsidRPr="00120BC4" w:rsidRDefault="008D4B42" w:rsidP="005E7EDA">
      <w:pPr>
        <w:pStyle w:val="a1Paragraph"/>
        <w:tabs>
          <w:tab w:val="left" w:pos="720"/>
          <w:tab w:val="left" w:pos="1440"/>
          <w:tab w:val="left" w:pos="2160"/>
          <w:tab w:val="left" w:pos="2880"/>
          <w:tab w:val="left" w:pos="3600"/>
        </w:tabs>
        <w:ind w:left="2880" w:hanging="720"/>
        <w:rPr>
          <w:rFonts w:ascii="Times New Roman" w:hAnsi="Times New Roman"/>
          <w:sz w:val="22"/>
          <w:szCs w:val="22"/>
          <w:highlight w:val="yellow"/>
        </w:rPr>
      </w:pPr>
      <w:r w:rsidRPr="00120BC4">
        <w:rPr>
          <w:rFonts w:ascii="Times New Roman" w:hAnsi="Times New Roman"/>
          <w:sz w:val="22"/>
          <w:szCs w:val="22"/>
        </w:rPr>
        <w:t>a</w:t>
      </w:r>
      <w:r w:rsidR="000F3990" w:rsidRPr="00120BC4">
        <w:rPr>
          <w:rFonts w:ascii="Times New Roman" w:hAnsi="Times New Roman"/>
          <w:sz w:val="22"/>
          <w:szCs w:val="22"/>
        </w:rPr>
        <w:t>.</w:t>
      </w:r>
      <w:r w:rsidRPr="00120BC4">
        <w:rPr>
          <w:rFonts w:ascii="Times New Roman" w:hAnsi="Times New Roman"/>
          <w:sz w:val="22"/>
          <w:szCs w:val="22"/>
        </w:rPr>
        <w:tab/>
        <w:t>The insurer may not delay the resolution of the claim any longer than is reasonably necessary and must act expeditiously to obtain all necessary information.</w:t>
      </w:r>
    </w:p>
    <w:p w14:paraId="07EC02EB" w14:textId="77777777" w:rsidR="008D4B42" w:rsidRPr="00120BC4" w:rsidRDefault="008D4B42" w:rsidP="005E7EDA">
      <w:pPr>
        <w:pStyle w:val="a1Paragraph"/>
        <w:tabs>
          <w:tab w:val="left" w:pos="720"/>
          <w:tab w:val="left" w:pos="1440"/>
          <w:tab w:val="left" w:pos="2160"/>
          <w:tab w:val="left" w:pos="2880"/>
          <w:tab w:val="left" w:pos="3600"/>
        </w:tabs>
        <w:ind w:left="2880" w:hanging="720"/>
        <w:rPr>
          <w:rFonts w:ascii="Times New Roman" w:hAnsi="Times New Roman"/>
          <w:sz w:val="22"/>
          <w:szCs w:val="22"/>
          <w:highlight w:val="yellow"/>
        </w:rPr>
      </w:pPr>
    </w:p>
    <w:p w14:paraId="04389844" w14:textId="77777777" w:rsidR="008D4B42" w:rsidRPr="00120BC4" w:rsidRDefault="008D4B42" w:rsidP="005E7EDA">
      <w:pPr>
        <w:pStyle w:val="a1Paragraph"/>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b</w:t>
      </w:r>
      <w:r w:rsidR="000F3990" w:rsidRPr="00120BC4">
        <w:rPr>
          <w:rFonts w:ascii="Times New Roman" w:hAnsi="Times New Roman"/>
          <w:sz w:val="22"/>
          <w:szCs w:val="22"/>
        </w:rPr>
        <w:t>.</w:t>
      </w:r>
      <w:r w:rsidRPr="00120BC4">
        <w:rPr>
          <w:rFonts w:ascii="Times New Roman" w:hAnsi="Times New Roman"/>
          <w:sz w:val="22"/>
          <w:szCs w:val="22"/>
        </w:rPr>
        <w:tab/>
        <w:t>If the resolution of the claim is being delayed because a source other than the insured is failing to provide necessary information, the insurer shall notify the insured of the reason for the delay and the nature of the missing information, unless such notice might prejudice the insurer’s investigation of suspected fraud or other misconduct.</w:t>
      </w:r>
      <w:r w:rsidR="00120BC4">
        <w:rPr>
          <w:rFonts w:ascii="Times New Roman" w:hAnsi="Times New Roman"/>
          <w:sz w:val="22"/>
          <w:szCs w:val="22"/>
        </w:rPr>
        <w:t xml:space="preserve"> </w:t>
      </w:r>
    </w:p>
    <w:p w14:paraId="0A360DE4"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56BF930D" w14:textId="77777777" w:rsidR="008D4B42" w:rsidRPr="00E06F32" w:rsidRDefault="008D4B42" w:rsidP="005E7EDA">
      <w:pPr>
        <w:pStyle w:val="ListParagraph"/>
        <w:keepNext/>
        <w:widowControl w:val="0"/>
        <w:numPr>
          <w:ilvl w:val="0"/>
          <w:numId w:val="1"/>
        </w:numPr>
        <w:tabs>
          <w:tab w:val="left" w:pos="720"/>
          <w:tab w:val="left" w:pos="1440"/>
          <w:tab w:val="left" w:pos="2160"/>
          <w:tab w:val="left" w:pos="2880"/>
          <w:tab w:val="left" w:pos="3600"/>
        </w:tabs>
        <w:autoSpaceDE w:val="0"/>
        <w:autoSpaceDN w:val="0"/>
        <w:adjustRightInd w:val="0"/>
        <w:ind w:left="1440" w:hanging="720"/>
        <w:jc w:val="both"/>
        <w:rPr>
          <w:rFonts w:ascii="Times New Roman" w:hAnsi="Times New Roman"/>
          <w:b/>
          <w:sz w:val="22"/>
          <w:szCs w:val="22"/>
        </w:rPr>
      </w:pPr>
      <w:r w:rsidRPr="00E06F32">
        <w:rPr>
          <w:rFonts w:ascii="Times New Roman" w:hAnsi="Times New Roman"/>
          <w:b/>
          <w:bCs/>
          <w:sz w:val="22"/>
          <w:szCs w:val="22"/>
        </w:rPr>
        <w:t xml:space="preserve">Ongoing </w:t>
      </w:r>
      <w:r w:rsidR="00D05A31" w:rsidRPr="00E06F32">
        <w:rPr>
          <w:rFonts w:ascii="Times New Roman" w:hAnsi="Times New Roman"/>
          <w:b/>
          <w:bCs/>
          <w:sz w:val="22"/>
          <w:szCs w:val="22"/>
        </w:rPr>
        <w:t>C</w:t>
      </w:r>
      <w:r w:rsidR="00E06F32" w:rsidRPr="00E06F32">
        <w:rPr>
          <w:rFonts w:ascii="Times New Roman" w:hAnsi="Times New Roman"/>
          <w:b/>
          <w:bCs/>
          <w:sz w:val="22"/>
          <w:szCs w:val="22"/>
        </w:rPr>
        <w:t>laim</w:t>
      </w:r>
    </w:p>
    <w:p w14:paraId="0E793C5A" w14:textId="77777777" w:rsidR="008D4B42" w:rsidRPr="00120BC4" w:rsidRDefault="008D4B42" w:rsidP="005E7EDA">
      <w:pPr>
        <w:pStyle w:val="ListParagraph"/>
        <w:keepNext/>
        <w:widowControl w:val="0"/>
        <w:tabs>
          <w:tab w:val="left" w:pos="720"/>
          <w:tab w:val="left" w:pos="1440"/>
          <w:tab w:val="left" w:pos="2160"/>
          <w:tab w:val="left" w:pos="2880"/>
          <w:tab w:val="left" w:pos="3600"/>
        </w:tabs>
        <w:autoSpaceDE w:val="0"/>
        <w:autoSpaceDN w:val="0"/>
        <w:adjustRightInd w:val="0"/>
        <w:ind w:left="1080"/>
        <w:jc w:val="both"/>
        <w:rPr>
          <w:rFonts w:ascii="Times New Roman" w:hAnsi="Times New Roman"/>
          <w:sz w:val="22"/>
          <w:szCs w:val="22"/>
        </w:rPr>
      </w:pPr>
    </w:p>
    <w:p w14:paraId="5C0CF5CD"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440"/>
        <w:rPr>
          <w:rFonts w:ascii="Times New Roman" w:hAnsi="Times New Roman"/>
          <w:sz w:val="22"/>
          <w:szCs w:val="22"/>
        </w:rPr>
      </w:pPr>
      <w:r w:rsidRPr="00120BC4">
        <w:rPr>
          <w:rFonts w:ascii="Times New Roman" w:hAnsi="Times New Roman"/>
          <w:sz w:val="22"/>
          <w:szCs w:val="22"/>
        </w:rPr>
        <w:t xml:space="preserve">Except for information solely in the possession of the insured, if, </w:t>
      </w:r>
      <w:proofErr w:type="gramStart"/>
      <w:r w:rsidRPr="00120BC4">
        <w:rPr>
          <w:rFonts w:ascii="Times New Roman" w:hAnsi="Times New Roman"/>
          <w:sz w:val="22"/>
          <w:szCs w:val="22"/>
        </w:rPr>
        <w:t>during the course of</w:t>
      </w:r>
      <w:proofErr w:type="gramEnd"/>
      <w:r w:rsidRPr="00120BC4">
        <w:rPr>
          <w:rFonts w:ascii="Times New Roman" w:hAnsi="Times New Roman"/>
          <w:sz w:val="22"/>
          <w:szCs w:val="22"/>
        </w:rPr>
        <w:t xml:space="preserve"> an ongoing claim for benefits paid on a monthly or recurring basis, the insurer identifies additional documentation that is reasonably necessary to verify that the insured remains entitled to benefits under the policy or certificate of long-term care insurance, the burden is on the insurer to obtain that information. </w:t>
      </w:r>
    </w:p>
    <w:p w14:paraId="783EA0A5" w14:textId="77777777" w:rsidR="008D4B42" w:rsidRPr="00120BC4" w:rsidRDefault="008D4B42" w:rsidP="005E7EDA">
      <w:pPr>
        <w:widowControl w:val="0"/>
        <w:tabs>
          <w:tab w:val="left" w:pos="720"/>
          <w:tab w:val="left" w:pos="1440"/>
          <w:tab w:val="left" w:pos="2160"/>
          <w:tab w:val="left" w:pos="2880"/>
          <w:tab w:val="left" w:pos="3600"/>
        </w:tabs>
        <w:autoSpaceDE w:val="0"/>
        <w:autoSpaceDN w:val="0"/>
        <w:adjustRightInd w:val="0"/>
        <w:rPr>
          <w:rFonts w:ascii="Times New Roman" w:hAnsi="Times New Roman"/>
          <w:sz w:val="22"/>
          <w:szCs w:val="22"/>
        </w:rPr>
      </w:pPr>
      <w:r w:rsidRPr="00120BC4">
        <w:rPr>
          <w:rFonts w:ascii="Times New Roman" w:hAnsi="Times New Roman"/>
          <w:sz w:val="22"/>
          <w:szCs w:val="22"/>
        </w:rPr>
        <w:t> </w:t>
      </w:r>
    </w:p>
    <w:p w14:paraId="15A5DEB8" w14:textId="77777777" w:rsidR="008D4B42" w:rsidRPr="00E06F32" w:rsidRDefault="008D4B42" w:rsidP="005E7EDA">
      <w:pPr>
        <w:pStyle w:val="ListParagraph"/>
        <w:keepNext/>
        <w:widowControl w:val="0"/>
        <w:numPr>
          <w:ilvl w:val="0"/>
          <w:numId w:val="1"/>
        </w:numPr>
        <w:tabs>
          <w:tab w:val="left" w:pos="720"/>
          <w:tab w:val="left" w:pos="1440"/>
          <w:tab w:val="left" w:pos="2160"/>
          <w:tab w:val="left" w:pos="2880"/>
          <w:tab w:val="left" w:pos="3600"/>
        </w:tabs>
        <w:autoSpaceDE w:val="0"/>
        <w:autoSpaceDN w:val="0"/>
        <w:adjustRightInd w:val="0"/>
        <w:ind w:left="1440" w:hanging="720"/>
        <w:jc w:val="both"/>
        <w:rPr>
          <w:rFonts w:ascii="Times New Roman" w:hAnsi="Times New Roman"/>
          <w:b/>
          <w:sz w:val="22"/>
          <w:szCs w:val="22"/>
        </w:rPr>
      </w:pPr>
      <w:r w:rsidRPr="00E06F32">
        <w:rPr>
          <w:rFonts w:ascii="Times New Roman" w:hAnsi="Times New Roman"/>
          <w:b/>
          <w:bCs/>
          <w:sz w:val="22"/>
          <w:szCs w:val="22"/>
        </w:rPr>
        <w:lastRenderedPageBreak/>
        <w:t xml:space="preserve">Appeals of </w:t>
      </w:r>
      <w:r w:rsidR="00D05A31" w:rsidRPr="00E06F32">
        <w:rPr>
          <w:rFonts w:ascii="Times New Roman" w:hAnsi="Times New Roman"/>
          <w:b/>
          <w:bCs/>
          <w:sz w:val="22"/>
          <w:szCs w:val="22"/>
        </w:rPr>
        <w:t>C</w:t>
      </w:r>
      <w:r w:rsidRPr="00E06F32">
        <w:rPr>
          <w:rFonts w:ascii="Times New Roman" w:hAnsi="Times New Roman"/>
          <w:b/>
          <w:bCs/>
          <w:sz w:val="22"/>
          <w:szCs w:val="22"/>
        </w:rPr>
        <w:t>laim</w:t>
      </w:r>
      <w:r w:rsidR="00053001" w:rsidRPr="00E06F32">
        <w:rPr>
          <w:rFonts w:ascii="Times New Roman" w:hAnsi="Times New Roman"/>
          <w:b/>
          <w:bCs/>
          <w:sz w:val="22"/>
          <w:szCs w:val="22"/>
        </w:rPr>
        <w:t>s</w:t>
      </w:r>
      <w:r w:rsidRPr="00E06F32">
        <w:rPr>
          <w:rFonts w:ascii="Times New Roman" w:hAnsi="Times New Roman"/>
          <w:b/>
          <w:bCs/>
          <w:sz w:val="22"/>
          <w:szCs w:val="22"/>
        </w:rPr>
        <w:t xml:space="preserve"> </w:t>
      </w:r>
      <w:r w:rsidR="00D05A31" w:rsidRPr="00E06F32">
        <w:rPr>
          <w:rFonts w:ascii="Times New Roman" w:hAnsi="Times New Roman"/>
          <w:b/>
          <w:bCs/>
          <w:sz w:val="22"/>
          <w:szCs w:val="22"/>
        </w:rPr>
        <w:t>D</w:t>
      </w:r>
      <w:r w:rsidR="00E06F32" w:rsidRPr="00E06F32">
        <w:rPr>
          <w:rFonts w:ascii="Times New Roman" w:hAnsi="Times New Roman"/>
          <w:b/>
          <w:bCs/>
          <w:sz w:val="22"/>
          <w:szCs w:val="22"/>
        </w:rPr>
        <w:t>enials</w:t>
      </w:r>
    </w:p>
    <w:p w14:paraId="175DE73A" w14:textId="77777777" w:rsidR="008D4B42" w:rsidRPr="00120BC4" w:rsidRDefault="008D4B42" w:rsidP="005E7EDA">
      <w:pPr>
        <w:pStyle w:val="ListParagraph"/>
        <w:keepNext/>
        <w:widowControl w:val="0"/>
        <w:tabs>
          <w:tab w:val="left" w:pos="720"/>
          <w:tab w:val="left" w:pos="1440"/>
          <w:tab w:val="left" w:pos="2160"/>
          <w:tab w:val="left" w:pos="2880"/>
          <w:tab w:val="left" w:pos="3600"/>
        </w:tabs>
        <w:autoSpaceDE w:val="0"/>
        <w:autoSpaceDN w:val="0"/>
        <w:adjustRightInd w:val="0"/>
        <w:ind w:left="1080"/>
        <w:jc w:val="both"/>
        <w:rPr>
          <w:rFonts w:ascii="Times New Roman" w:hAnsi="Times New Roman"/>
          <w:sz w:val="22"/>
          <w:szCs w:val="22"/>
        </w:rPr>
      </w:pPr>
    </w:p>
    <w:p w14:paraId="087C6042" w14:textId="77777777" w:rsidR="008D4B42" w:rsidRPr="00120BC4" w:rsidRDefault="008D4B42" w:rsidP="005E7EDA">
      <w:pPr>
        <w:pStyle w:val="ListParagraph"/>
        <w:widowControl w:val="0"/>
        <w:tabs>
          <w:tab w:val="left" w:pos="720"/>
          <w:tab w:val="left" w:pos="1440"/>
          <w:tab w:val="left" w:pos="2160"/>
          <w:tab w:val="left" w:pos="2880"/>
          <w:tab w:val="left" w:pos="3600"/>
        </w:tabs>
        <w:autoSpaceDE w:val="0"/>
        <w:autoSpaceDN w:val="0"/>
        <w:adjustRightInd w:val="0"/>
        <w:ind w:left="1440"/>
        <w:rPr>
          <w:rFonts w:ascii="Times New Roman" w:hAnsi="Times New Roman"/>
          <w:sz w:val="22"/>
          <w:szCs w:val="22"/>
        </w:rPr>
      </w:pPr>
      <w:r w:rsidRPr="00120BC4">
        <w:rPr>
          <w:rFonts w:ascii="Times New Roman" w:hAnsi="Times New Roman"/>
          <w:sz w:val="22"/>
          <w:szCs w:val="22"/>
        </w:rPr>
        <w:t>An insured who receives a claim</w:t>
      </w:r>
      <w:r w:rsidR="00053001" w:rsidRPr="00120BC4">
        <w:rPr>
          <w:rFonts w:ascii="Times New Roman" w:hAnsi="Times New Roman"/>
          <w:sz w:val="22"/>
          <w:szCs w:val="22"/>
        </w:rPr>
        <w:t>s</w:t>
      </w:r>
      <w:r w:rsidRPr="00120BC4">
        <w:rPr>
          <w:rFonts w:ascii="Times New Roman" w:hAnsi="Times New Roman"/>
          <w:sz w:val="22"/>
          <w:szCs w:val="22"/>
        </w:rPr>
        <w:t xml:space="preserve"> denial has the right to internal appeal. In addition, if the claim</w:t>
      </w:r>
      <w:r w:rsidR="00053001" w:rsidRPr="00120BC4">
        <w:rPr>
          <w:rFonts w:ascii="Times New Roman" w:hAnsi="Times New Roman"/>
          <w:sz w:val="22"/>
          <w:szCs w:val="22"/>
        </w:rPr>
        <w:t>s</w:t>
      </w:r>
      <w:r w:rsidRPr="00120BC4">
        <w:rPr>
          <w:rFonts w:ascii="Times New Roman" w:hAnsi="Times New Roman"/>
          <w:sz w:val="22"/>
          <w:szCs w:val="22"/>
        </w:rPr>
        <w:t xml:space="preserve"> denial is eligible for external review, the insured has the right to request an external review under Section </w:t>
      </w:r>
      <w:r w:rsidR="00CF3F10" w:rsidRPr="00120BC4">
        <w:rPr>
          <w:rFonts w:ascii="Times New Roman" w:hAnsi="Times New Roman"/>
          <w:sz w:val="22"/>
          <w:szCs w:val="22"/>
        </w:rPr>
        <w:t>11</w:t>
      </w:r>
      <w:r w:rsidRPr="00120BC4">
        <w:rPr>
          <w:rFonts w:ascii="Times New Roman" w:hAnsi="Times New Roman"/>
          <w:sz w:val="22"/>
          <w:szCs w:val="22"/>
        </w:rPr>
        <w:t xml:space="preserve"> of this </w:t>
      </w:r>
      <w:r w:rsidR="007B6509" w:rsidRPr="00120BC4">
        <w:rPr>
          <w:rFonts w:ascii="Times New Roman" w:hAnsi="Times New Roman"/>
          <w:sz w:val="22"/>
          <w:szCs w:val="22"/>
        </w:rPr>
        <w:t>r</w:t>
      </w:r>
      <w:r w:rsidRPr="00120BC4">
        <w:rPr>
          <w:rFonts w:ascii="Times New Roman" w:hAnsi="Times New Roman"/>
          <w:sz w:val="22"/>
          <w:szCs w:val="22"/>
        </w:rPr>
        <w:t>ule. The written notice to the insured of the claim</w:t>
      </w:r>
      <w:r w:rsidR="00053001" w:rsidRPr="00120BC4">
        <w:rPr>
          <w:rFonts w:ascii="Times New Roman" w:hAnsi="Times New Roman"/>
          <w:sz w:val="22"/>
          <w:szCs w:val="22"/>
        </w:rPr>
        <w:t>s</w:t>
      </w:r>
      <w:r w:rsidRPr="00120BC4">
        <w:rPr>
          <w:rFonts w:ascii="Times New Roman" w:hAnsi="Times New Roman"/>
          <w:sz w:val="22"/>
          <w:szCs w:val="22"/>
        </w:rPr>
        <w:t xml:space="preserve"> denial as required by </w:t>
      </w:r>
      <w:r w:rsidR="00380C62" w:rsidRPr="00120BC4">
        <w:rPr>
          <w:rFonts w:ascii="Times New Roman" w:hAnsi="Times New Roman"/>
          <w:sz w:val="22"/>
          <w:szCs w:val="22"/>
        </w:rPr>
        <w:t>S</w:t>
      </w:r>
      <w:r w:rsidRPr="00120BC4">
        <w:rPr>
          <w:rFonts w:ascii="Times New Roman" w:hAnsi="Times New Roman"/>
          <w:sz w:val="22"/>
          <w:szCs w:val="22"/>
        </w:rPr>
        <w:t>ubsection C must include</w:t>
      </w:r>
      <w:r w:rsidR="00380C62" w:rsidRPr="00120BC4">
        <w:rPr>
          <w:rFonts w:ascii="Times New Roman" w:hAnsi="Times New Roman"/>
          <w:sz w:val="22"/>
          <w:szCs w:val="22"/>
        </w:rPr>
        <w:t>:</w:t>
      </w:r>
      <w:r w:rsidRPr="00120BC4">
        <w:rPr>
          <w:rFonts w:ascii="Times New Roman" w:hAnsi="Times New Roman"/>
          <w:sz w:val="22"/>
          <w:szCs w:val="22"/>
        </w:rPr>
        <w:t xml:space="preserve"> a statement informing the insured of the insured’s right to internal appeal</w:t>
      </w:r>
      <w:r w:rsidR="00380C62" w:rsidRPr="00120BC4">
        <w:rPr>
          <w:rFonts w:ascii="Times New Roman" w:hAnsi="Times New Roman"/>
          <w:sz w:val="22"/>
          <w:szCs w:val="22"/>
        </w:rPr>
        <w:t>,</w:t>
      </w:r>
      <w:r w:rsidRPr="00120BC4">
        <w:rPr>
          <w:rFonts w:ascii="Times New Roman" w:hAnsi="Times New Roman"/>
          <w:sz w:val="22"/>
          <w:szCs w:val="22"/>
        </w:rPr>
        <w:t xml:space="preserve"> and </w:t>
      </w:r>
      <w:r w:rsidR="00380C62" w:rsidRPr="00120BC4">
        <w:rPr>
          <w:rFonts w:ascii="Times New Roman" w:hAnsi="Times New Roman"/>
          <w:sz w:val="22"/>
          <w:szCs w:val="22"/>
        </w:rPr>
        <w:t xml:space="preserve">of the right to </w:t>
      </w:r>
      <w:r w:rsidRPr="00120BC4">
        <w:rPr>
          <w:rFonts w:ascii="Times New Roman" w:hAnsi="Times New Roman"/>
          <w:sz w:val="22"/>
          <w:szCs w:val="22"/>
        </w:rPr>
        <w:t>external review in the case of a claim</w:t>
      </w:r>
      <w:r w:rsidR="00053001" w:rsidRPr="00120BC4">
        <w:rPr>
          <w:rFonts w:ascii="Times New Roman" w:hAnsi="Times New Roman"/>
          <w:sz w:val="22"/>
          <w:szCs w:val="22"/>
        </w:rPr>
        <w:t>s</w:t>
      </w:r>
      <w:r w:rsidRPr="00120BC4">
        <w:rPr>
          <w:rFonts w:ascii="Times New Roman" w:hAnsi="Times New Roman"/>
          <w:sz w:val="22"/>
          <w:szCs w:val="22"/>
        </w:rPr>
        <w:t xml:space="preserve"> denial eligible for external review</w:t>
      </w:r>
      <w:r w:rsidR="00380C62" w:rsidRPr="00120BC4">
        <w:rPr>
          <w:rFonts w:ascii="Times New Roman" w:hAnsi="Times New Roman"/>
          <w:sz w:val="22"/>
          <w:szCs w:val="22"/>
        </w:rPr>
        <w:t>;</w:t>
      </w:r>
      <w:r w:rsidRPr="00120BC4">
        <w:rPr>
          <w:rFonts w:ascii="Times New Roman" w:hAnsi="Times New Roman"/>
          <w:sz w:val="22"/>
          <w:szCs w:val="22"/>
        </w:rPr>
        <w:t xml:space="preserve"> a statement of the insured’s right to seek assistance or file a complaint with the </w:t>
      </w:r>
      <w:r w:rsidR="001A1DA4" w:rsidRPr="00120BC4">
        <w:rPr>
          <w:rFonts w:ascii="Times New Roman" w:hAnsi="Times New Roman"/>
          <w:sz w:val="22"/>
          <w:szCs w:val="22"/>
        </w:rPr>
        <w:t>S</w:t>
      </w:r>
      <w:r w:rsidRPr="00120BC4">
        <w:rPr>
          <w:rFonts w:ascii="Times New Roman" w:hAnsi="Times New Roman"/>
          <w:sz w:val="22"/>
          <w:szCs w:val="22"/>
        </w:rPr>
        <w:t>uperintendent</w:t>
      </w:r>
      <w:r w:rsidR="00380C62" w:rsidRPr="00120BC4">
        <w:rPr>
          <w:rFonts w:ascii="Times New Roman" w:hAnsi="Times New Roman"/>
          <w:sz w:val="22"/>
          <w:szCs w:val="22"/>
        </w:rPr>
        <w:t>; a</w:t>
      </w:r>
      <w:r w:rsidR="00C17754" w:rsidRPr="00120BC4">
        <w:rPr>
          <w:rFonts w:ascii="Times New Roman" w:hAnsi="Times New Roman"/>
          <w:sz w:val="22"/>
          <w:szCs w:val="22"/>
        </w:rPr>
        <w:t>nd contact infor</w:t>
      </w:r>
      <w:r w:rsidR="00447F81" w:rsidRPr="00120BC4">
        <w:rPr>
          <w:rFonts w:ascii="Times New Roman" w:hAnsi="Times New Roman"/>
          <w:sz w:val="22"/>
          <w:szCs w:val="22"/>
        </w:rPr>
        <w:t>mation for the B</w:t>
      </w:r>
      <w:r w:rsidR="00380C62" w:rsidRPr="00120BC4">
        <w:rPr>
          <w:rFonts w:ascii="Times New Roman" w:hAnsi="Times New Roman"/>
          <w:sz w:val="22"/>
          <w:szCs w:val="22"/>
        </w:rPr>
        <w:t>ureau</w:t>
      </w:r>
      <w:r w:rsidRPr="00120BC4">
        <w:rPr>
          <w:rFonts w:ascii="Times New Roman" w:hAnsi="Times New Roman"/>
          <w:sz w:val="22"/>
          <w:szCs w:val="22"/>
        </w:rPr>
        <w:t xml:space="preserve">, including </w:t>
      </w:r>
      <w:r w:rsidR="00380C62" w:rsidRPr="00120BC4">
        <w:rPr>
          <w:rFonts w:ascii="Times New Roman" w:hAnsi="Times New Roman"/>
          <w:sz w:val="22"/>
          <w:szCs w:val="22"/>
        </w:rPr>
        <w:t xml:space="preserve">its </w:t>
      </w:r>
      <w:r w:rsidRPr="00120BC4">
        <w:rPr>
          <w:rFonts w:ascii="Times New Roman" w:hAnsi="Times New Roman"/>
          <w:sz w:val="22"/>
          <w:szCs w:val="22"/>
        </w:rPr>
        <w:t>toll-free telephone number and Internet address.</w:t>
      </w:r>
    </w:p>
    <w:p w14:paraId="268582B2"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6AF39B69" w14:textId="77777777" w:rsidR="008D4B42" w:rsidRPr="00E06F32" w:rsidRDefault="00731BE3" w:rsidP="005E7EDA">
      <w:pPr>
        <w:tabs>
          <w:tab w:val="left" w:pos="720"/>
          <w:tab w:val="left" w:pos="1440"/>
          <w:tab w:val="left" w:pos="2160"/>
          <w:tab w:val="left" w:pos="2880"/>
          <w:tab w:val="left" w:pos="3600"/>
        </w:tabs>
        <w:ind w:left="720"/>
        <w:rPr>
          <w:rFonts w:ascii="Times New Roman" w:hAnsi="Times New Roman"/>
          <w:i/>
          <w:sz w:val="22"/>
          <w:szCs w:val="22"/>
        </w:rPr>
      </w:pPr>
      <w:r w:rsidRPr="0082703C">
        <w:rPr>
          <w:rFonts w:ascii="Times New Roman" w:hAnsi="Times New Roman"/>
          <w:i/>
          <w:sz w:val="22"/>
          <w:szCs w:val="22"/>
        </w:rPr>
        <w:t>(</w:t>
      </w:r>
      <w:r w:rsidR="008D4B42" w:rsidRPr="00E06F32">
        <w:rPr>
          <w:rFonts w:ascii="Times New Roman" w:hAnsi="Times New Roman"/>
          <w:b/>
          <w:i/>
          <w:sz w:val="22"/>
          <w:szCs w:val="22"/>
        </w:rPr>
        <w:t>Drafting Note</w:t>
      </w:r>
      <w:r w:rsidR="008D4B42" w:rsidRPr="00E06F32">
        <w:rPr>
          <w:rFonts w:ascii="Times New Roman" w:hAnsi="Times New Roman"/>
          <w:i/>
          <w:sz w:val="22"/>
          <w:szCs w:val="22"/>
        </w:rPr>
        <w:t>: Although this section does not apply to contracts issued or issued for delivery in other states even if the insured becomes a resident of this state, insurers are encouraged to voluntarily adopt these standards for insureds who obtain long-term care services in this state. Nothing in this rule prohibits insurers from voluntarily complying with this section.</w:t>
      </w:r>
      <w:r>
        <w:rPr>
          <w:rFonts w:ascii="Times New Roman" w:hAnsi="Times New Roman"/>
          <w:i/>
          <w:sz w:val="22"/>
          <w:szCs w:val="22"/>
        </w:rPr>
        <w:t>)</w:t>
      </w:r>
    </w:p>
    <w:p w14:paraId="1E9E068E" w14:textId="77777777" w:rsidR="008D4B42" w:rsidRDefault="008D4B42" w:rsidP="005E7EDA">
      <w:pPr>
        <w:tabs>
          <w:tab w:val="left" w:pos="720"/>
          <w:tab w:val="left" w:pos="1440"/>
          <w:tab w:val="left" w:pos="2160"/>
          <w:tab w:val="left" w:pos="2880"/>
          <w:tab w:val="left" w:pos="3600"/>
        </w:tabs>
        <w:ind w:left="720"/>
        <w:rPr>
          <w:rFonts w:ascii="Times New Roman" w:hAnsi="Times New Roman"/>
          <w:i/>
          <w:sz w:val="22"/>
          <w:szCs w:val="22"/>
        </w:rPr>
      </w:pPr>
    </w:p>
    <w:p w14:paraId="2F6E2F5B" w14:textId="77777777" w:rsidR="00E06F32" w:rsidRPr="00E06F32" w:rsidRDefault="00E06F32" w:rsidP="005E7EDA">
      <w:pPr>
        <w:tabs>
          <w:tab w:val="left" w:pos="720"/>
          <w:tab w:val="left" w:pos="1440"/>
          <w:tab w:val="left" w:pos="2160"/>
          <w:tab w:val="left" w:pos="2880"/>
          <w:tab w:val="left" w:pos="3600"/>
        </w:tabs>
        <w:ind w:left="720"/>
        <w:rPr>
          <w:rFonts w:ascii="Times New Roman" w:hAnsi="Times New Roman"/>
          <w:i/>
          <w:sz w:val="22"/>
          <w:szCs w:val="22"/>
        </w:rPr>
      </w:pPr>
    </w:p>
    <w:p w14:paraId="311B919F" w14:textId="77777777" w:rsidR="008D4B42" w:rsidRPr="00120BC4" w:rsidRDefault="008D4B42" w:rsidP="0082703C">
      <w:pPr>
        <w:keepNext/>
        <w:tabs>
          <w:tab w:val="left" w:pos="720"/>
          <w:tab w:val="left" w:pos="1260"/>
          <w:tab w:val="left" w:pos="1440"/>
          <w:tab w:val="left" w:pos="2160"/>
          <w:tab w:val="left" w:pos="2880"/>
          <w:tab w:val="left" w:pos="3600"/>
        </w:tabs>
        <w:ind w:left="720" w:hanging="720"/>
        <w:rPr>
          <w:rFonts w:ascii="Times New Roman" w:hAnsi="Times New Roman"/>
          <w:b/>
          <w:sz w:val="22"/>
          <w:szCs w:val="22"/>
        </w:rPr>
      </w:pPr>
      <w:r w:rsidRPr="00120BC4">
        <w:rPr>
          <w:rFonts w:ascii="Times New Roman" w:hAnsi="Times New Roman"/>
          <w:b/>
          <w:sz w:val="22"/>
          <w:szCs w:val="22"/>
        </w:rPr>
        <w:t xml:space="preserve">Section </w:t>
      </w:r>
      <w:r w:rsidR="005378CC" w:rsidRPr="00120BC4">
        <w:rPr>
          <w:rFonts w:ascii="Times New Roman" w:hAnsi="Times New Roman"/>
          <w:b/>
          <w:sz w:val="22"/>
          <w:szCs w:val="22"/>
        </w:rPr>
        <w:t>10</w:t>
      </w:r>
      <w:r w:rsidRPr="00120BC4">
        <w:rPr>
          <w:rFonts w:ascii="Times New Roman" w:hAnsi="Times New Roman"/>
          <w:b/>
          <w:sz w:val="22"/>
          <w:szCs w:val="22"/>
        </w:rPr>
        <w:t>.</w:t>
      </w:r>
      <w:r w:rsidR="0082703C">
        <w:rPr>
          <w:rFonts w:ascii="Times New Roman" w:hAnsi="Times New Roman"/>
          <w:b/>
          <w:sz w:val="22"/>
          <w:szCs w:val="22"/>
        </w:rPr>
        <w:tab/>
      </w:r>
      <w:r w:rsidRPr="00120BC4">
        <w:rPr>
          <w:rFonts w:ascii="Times New Roman" w:hAnsi="Times New Roman"/>
          <w:b/>
          <w:sz w:val="22"/>
          <w:szCs w:val="22"/>
        </w:rPr>
        <w:t xml:space="preserve">Appealing </w:t>
      </w:r>
      <w:r w:rsidR="00C1784B" w:rsidRPr="00120BC4">
        <w:rPr>
          <w:rFonts w:ascii="Times New Roman" w:hAnsi="Times New Roman"/>
          <w:b/>
          <w:sz w:val="22"/>
          <w:szCs w:val="22"/>
        </w:rPr>
        <w:t>a</w:t>
      </w:r>
      <w:r w:rsidRPr="00120BC4">
        <w:rPr>
          <w:rFonts w:ascii="Times New Roman" w:hAnsi="Times New Roman"/>
          <w:b/>
          <w:sz w:val="22"/>
          <w:szCs w:val="22"/>
        </w:rPr>
        <w:t xml:space="preserve"> Claim</w:t>
      </w:r>
      <w:r w:rsidR="00053001" w:rsidRPr="00120BC4">
        <w:rPr>
          <w:rFonts w:ascii="Times New Roman" w:hAnsi="Times New Roman"/>
          <w:b/>
          <w:sz w:val="22"/>
          <w:szCs w:val="22"/>
        </w:rPr>
        <w:t>s</w:t>
      </w:r>
      <w:r w:rsidRPr="00120BC4">
        <w:rPr>
          <w:rFonts w:ascii="Times New Roman" w:hAnsi="Times New Roman"/>
          <w:b/>
          <w:sz w:val="22"/>
          <w:szCs w:val="22"/>
        </w:rPr>
        <w:t xml:space="preserve"> Denial </w:t>
      </w:r>
    </w:p>
    <w:p w14:paraId="09AE5941" w14:textId="77777777" w:rsidR="008D4B42" w:rsidRPr="00120BC4" w:rsidRDefault="008D4B42" w:rsidP="005E7EDA">
      <w:pPr>
        <w:keepNext/>
        <w:tabs>
          <w:tab w:val="left" w:pos="720"/>
          <w:tab w:val="left" w:pos="1440"/>
          <w:tab w:val="left" w:pos="2160"/>
          <w:tab w:val="left" w:pos="2880"/>
          <w:tab w:val="left" w:pos="3600"/>
        </w:tabs>
        <w:rPr>
          <w:rFonts w:ascii="Times New Roman" w:hAnsi="Times New Roman"/>
          <w:b/>
          <w:sz w:val="22"/>
          <w:szCs w:val="22"/>
        </w:rPr>
      </w:pPr>
    </w:p>
    <w:p w14:paraId="00A2D9F3" w14:textId="77777777" w:rsidR="008D4B42" w:rsidRPr="00120BC4" w:rsidRDefault="008D4B42" w:rsidP="005E7EDA">
      <w:pPr>
        <w:pStyle w:val="ListParagraph"/>
        <w:widowControl w:val="0"/>
        <w:numPr>
          <w:ilvl w:val="0"/>
          <w:numId w:val="3"/>
        </w:numPr>
        <w:tabs>
          <w:tab w:val="left" w:pos="720"/>
          <w:tab w:val="left" w:pos="1440"/>
          <w:tab w:val="left" w:pos="2160"/>
          <w:tab w:val="left" w:pos="2880"/>
          <w:tab w:val="left" w:pos="3600"/>
        </w:tabs>
        <w:autoSpaceDE w:val="0"/>
        <w:autoSpaceDN w:val="0"/>
        <w:adjustRightInd w:val="0"/>
        <w:ind w:left="1440" w:hanging="720"/>
        <w:rPr>
          <w:rFonts w:ascii="Times New Roman" w:hAnsi="Times New Roman"/>
          <w:sz w:val="22"/>
          <w:szCs w:val="22"/>
        </w:rPr>
      </w:pPr>
      <w:r w:rsidRPr="00E06F32">
        <w:rPr>
          <w:rFonts w:ascii="Times New Roman" w:hAnsi="Times New Roman"/>
          <w:b/>
          <w:sz w:val="22"/>
          <w:szCs w:val="22"/>
        </w:rPr>
        <w:t>Representation</w:t>
      </w:r>
      <w:r w:rsidRPr="00120BC4">
        <w:rPr>
          <w:rFonts w:ascii="Times New Roman" w:hAnsi="Times New Roman"/>
          <w:sz w:val="22"/>
          <w:szCs w:val="22"/>
        </w:rPr>
        <w:t xml:space="preserve">. For purposes of this section and for section </w:t>
      </w:r>
      <w:r w:rsidR="00CF3F10" w:rsidRPr="00120BC4">
        <w:rPr>
          <w:rFonts w:ascii="Times New Roman" w:hAnsi="Times New Roman"/>
          <w:sz w:val="22"/>
          <w:szCs w:val="22"/>
        </w:rPr>
        <w:t>11</w:t>
      </w:r>
      <w:r w:rsidRPr="00120BC4">
        <w:rPr>
          <w:rFonts w:ascii="Times New Roman" w:hAnsi="Times New Roman"/>
          <w:sz w:val="22"/>
          <w:szCs w:val="22"/>
        </w:rPr>
        <w:t>, “insured” includes the insured’s authorized representative.</w:t>
      </w:r>
    </w:p>
    <w:p w14:paraId="028FEFC3" w14:textId="77777777" w:rsidR="008D4B42" w:rsidRPr="00120BC4" w:rsidRDefault="008D4B42" w:rsidP="005E7EDA">
      <w:pPr>
        <w:keepNext/>
        <w:tabs>
          <w:tab w:val="left" w:pos="720"/>
          <w:tab w:val="left" w:pos="1440"/>
          <w:tab w:val="left" w:pos="2160"/>
          <w:tab w:val="left" w:pos="2880"/>
          <w:tab w:val="left" w:pos="3600"/>
        </w:tabs>
        <w:ind w:left="2160" w:right="-180" w:hanging="720"/>
        <w:rPr>
          <w:rStyle w:val="StyleBlack"/>
          <w:rFonts w:ascii="Times New Roman" w:hAnsi="Times New Roman"/>
          <w:sz w:val="22"/>
          <w:szCs w:val="22"/>
        </w:rPr>
      </w:pPr>
    </w:p>
    <w:p w14:paraId="66EDACF5"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E06F32">
        <w:rPr>
          <w:rFonts w:ascii="Times New Roman" w:hAnsi="Times New Roman"/>
          <w:b/>
          <w:sz w:val="22"/>
          <w:szCs w:val="22"/>
        </w:rPr>
        <w:t>Notice</w:t>
      </w:r>
      <w:r w:rsidRPr="00120BC4">
        <w:rPr>
          <w:rFonts w:ascii="Times New Roman" w:hAnsi="Times New Roman"/>
          <w:sz w:val="22"/>
          <w:szCs w:val="22"/>
        </w:rPr>
        <w:t xml:space="preserve">. An insurer shall provide clear written notice to the insured of any </w:t>
      </w:r>
      <w:proofErr w:type="gramStart"/>
      <w:r w:rsidRPr="00120BC4">
        <w:rPr>
          <w:rFonts w:ascii="Times New Roman" w:hAnsi="Times New Roman"/>
          <w:sz w:val="22"/>
          <w:szCs w:val="22"/>
        </w:rPr>
        <w:t>claim</w:t>
      </w:r>
      <w:r w:rsidR="00053001" w:rsidRPr="00120BC4">
        <w:rPr>
          <w:rFonts w:ascii="Times New Roman" w:hAnsi="Times New Roman"/>
          <w:sz w:val="22"/>
          <w:szCs w:val="22"/>
        </w:rPr>
        <w:t>s</w:t>
      </w:r>
      <w:proofErr w:type="gramEnd"/>
      <w:r w:rsidRPr="00120BC4">
        <w:rPr>
          <w:rFonts w:ascii="Times New Roman" w:hAnsi="Times New Roman"/>
          <w:sz w:val="22"/>
          <w:szCs w:val="22"/>
        </w:rPr>
        <w:t xml:space="preserve"> denial. The notice shall include:</w:t>
      </w:r>
    </w:p>
    <w:p w14:paraId="47112348"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77835E70" w14:textId="77777777" w:rsidR="008D4B42" w:rsidRPr="00120BC4" w:rsidRDefault="008D4B42" w:rsidP="005E7EDA">
      <w:pPr>
        <w:pStyle w:val="ListParagraph"/>
        <w:numPr>
          <w:ilvl w:val="0"/>
          <w:numId w:val="4"/>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The reason or reasons for the decision;</w:t>
      </w:r>
    </w:p>
    <w:p w14:paraId="05CAF45D"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560D490F" w14:textId="77777777" w:rsidR="008D4B42" w:rsidRPr="00120BC4" w:rsidRDefault="008D4B42" w:rsidP="005E7EDA">
      <w:pPr>
        <w:pStyle w:val="ListParagraph"/>
        <w:numPr>
          <w:ilvl w:val="0"/>
          <w:numId w:val="4"/>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Reference to the specific contract provision on which the decision is based;</w:t>
      </w:r>
    </w:p>
    <w:p w14:paraId="56B8A3E8"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0474E4DC" w14:textId="77777777" w:rsidR="008D4B42" w:rsidRPr="00120BC4" w:rsidRDefault="008D4B42" w:rsidP="005E7EDA">
      <w:pPr>
        <w:pStyle w:val="ListParagraph"/>
        <w:numPr>
          <w:ilvl w:val="0"/>
          <w:numId w:val="4"/>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 description of any additional material or information necessary for the insured to perfect the claim and an explanation of why such material or information is necessary;</w:t>
      </w:r>
    </w:p>
    <w:p w14:paraId="137C7CC7"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29CBA241" w14:textId="77777777" w:rsidR="008D4B42" w:rsidRPr="00120BC4" w:rsidRDefault="008D4B42" w:rsidP="005E7EDA">
      <w:pPr>
        <w:pStyle w:val="ListParagraph"/>
        <w:numPr>
          <w:ilvl w:val="0"/>
          <w:numId w:val="4"/>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The insured’s right to internal appeal in accordance with subsection C, including instructions and time limits for initiating the appeal, and the right to submit new or additional information relating to the </w:t>
      </w:r>
      <w:proofErr w:type="gramStart"/>
      <w:r w:rsidRPr="00120BC4">
        <w:rPr>
          <w:rFonts w:ascii="Times New Roman" w:hAnsi="Times New Roman"/>
          <w:sz w:val="22"/>
          <w:szCs w:val="22"/>
        </w:rPr>
        <w:t>claim</w:t>
      </w:r>
      <w:r w:rsidR="00053001" w:rsidRPr="00120BC4">
        <w:rPr>
          <w:rFonts w:ascii="Times New Roman" w:hAnsi="Times New Roman"/>
          <w:sz w:val="22"/>
          <w:szCs w:val="22"/>
        </w:rPr>
        <w:t>s</w:t>
      </w:r>
      <w:proofErr w:type="gramEnd"/>
      <w:r w:rsidRPr="00120BC4">
        <w:rPr>
          <w:rFonts w:ascii="Times New Roman" w:hAnsi="Times New Roman"/>
          <w:sz w:val="22"/>
          <w:szCs w:val="22"/>
        </w:rPr>
        <w:t xml:space="preserve"> denial with the appeal request; </w:t>
      </w:r>
    </w:p>
    <w:p w14:paraId="041C67CA"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50C6717F" w14:textId="77777777" w:rsidR="008D4B42" w:rsidRPr="00120BC4" w:rsidRDefault="008D4B42" w:rsidP="005E7EDA">
      <w:pPr>
        <w:pStyle w:val="ListParagraph"/>
        <w:numPr>
          <w:ilvl w:val="0"/>
          <w:numId w:val="4"/>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The insured’s right, after completion of the insurer’s internal appeal process, to have the claim</w:t>
      </w:r>
      <w:r w:rsidR="00053001" w:rsidRPr="00120BC4">
        <w:rPr>
          <w:rFonts w:ascii="Times New Roman" w:hAnsi="Times New Roman"/>
          <w:sz w:val="22"/>
          <w:szCs w:val="22"/>
        </w:rPr>
        <w:t>s</w:t>
      </w:r>
      <w:r w:rsidRPr="00120BC4">
        <w:rPr>
          <w:rFonts w:ascii="Times New Roman" w:hAnsi="Times New Roman"/>
          <w:sz w:val="22"/>
          <w:szCs w:val="22"/>
        </w:rPr>
        <w:t xml:space="preserve"> denial reviewed under the independent </w:t>
      </w:r>
      <w:r w:rsidRPr="00120BC4">
        <w:rPr>
          <w:rFonts w:ascii="Times New Roman" w:hAnsi="Times New Roman"/>
          <w:bCs/>
          <w:sz w:val="22"/>
          <w:szCs w:val="22"/>
        </w:rPr>
        <w:t>review</w:t>
      </w:r>
      <w:r w:rsidRPr="00120BC4">
        <w:rPr>
          <w:rFonts w:ascii="Times New Roman" w:hAnsi="Times New Roman"/>
          <w:sz w:val="22"/>
          <w:szCs w:val="22"/>
        </w:rPr>
        <w:t xml:space="preserve"> process in accordance with Section </w:t>
      </w:r>
      <w:r w:rsidR="00EB76BD" w:rsidRPr="00120BC4">
        <w:rPr>
          <w:rFonts w:ascii="Times New Roman" w:hAnsi="Times New Roman"/>
          <w:sz w:val="22"/>
          <w:szCs w:val="22"/>
        </w:rPr>
        <w:t xml:space="preserve">11 </w:t>
      </w:r>
      <w:r w:rsidRPr="00120BC4">
        <w:rPr>
          <w:rFonts w:ascii="Times New Roman" w:hAnsi="Times New Roman"/>
          <w:sz w:val="22"/>
          <w:szCs w:val="22"/>
        </w:rPr>
        <w:t>if the claim</w:t>
      </w:r>
      <w:r w:rsidR="00053001" w:rsidRPr="00120BC4">
        <w:rPr>
          <w:rFonts w:ascii="Times New Roman" w:hAnsi="Times New Roman"/>
          <w:sz w:val="22"/>
          <w:szCs w:val="22"/>
        </w:rPr>
        <w:t>s</w:t>
      </w:r>
      <w:r w:rsidRPr="00120BC4">
        <w:rPr>
          <w:rFonts w:ascii="Times New Roman" w:hAnsi="Times New Roman"/>
          <w:sz w:val="22"/>
          <w:szCs w:val="22"/>
        </w:rPr>
        <w:t xml:space="preserve"> denial is eligible for external review, and the right to file a complaint with the Superintendent after completion of at least one level of the insurer’s internal review process.</w:t>
      </w:r>
    </w:p>
    <w:p w14:paraId="67FCE90E"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6C85A8B5"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E06F32">
        <w:rPr>
          <w:rFonts w:ascii="Times New Roman" w:hAnsi="Times New Roman"/>
          <w:b/>
          <w:sz w:val="22"/>
          <w:szCs w:val="22"/>
        </w:rPr>
        <w:t>Standard Appeal</w:t>
      </w:r>
      <w:r w:rsidRPr="00120BC4">
        <w:rPr>
          <w:rFonts w:ascii="Times New Roman" w:hAnsi="Times New Roman"/>
          <w:sz w:val="22"/>
          <w:szCs w:val="22"/>
        </w:rPr>
        <w:t>. The insured may appeal the claim</w:t>
      </w:r>
      <w:r w:rsidR="00053001" w:rsidRPr="00120BC4">
        <w:rPr>
          <w:rFonts w:ascii="Times New Roman" w:hAnsi="Times New Roman"/>
          <w:sz w:val="22"/>
          <w:szCs w:val="22"/>
        </w:rPr>
        <w:t>s</w:t>
      </w:r>
      <w:r w:rsidRPr="00120BC4">
        <w:rPr>
          <w:rFonts w:ascii="Times New Roman" w:hAnsi="Times New Roman"/>
          <w:sz w:val="22"/>
          <w:szCs w:val="22"/>
        </w:rPr>
        <w:t xml:space="preserve"> denial by sending a written request to the insurer within 1</w:t>
      </w:r>
      <w:r w:rsidR="00053001" w:rsidRPr="00120BC4">
        <w:rPr>
          <w:rFonts w:ascii="Times New Roman" w:hAnsi="Times New Roman"/>
          <w:sz w:val="22"/>
          <w:szCs w:val="22"/>
        </w:rPr>
        <w:t>2</w:t>
      </w:r>
      <w:r w:rsidRPr="00120BC4">
        <w:rPr>
          <w:rFonts w:ascii="Times New Roman" w:hAnsi="Times New Roman"/>
          <w:sz w:val="22"/>
          <w:szCs w:val="22"/>
        </w:rPr>
        <w:t xml:space="preserve">0 days </w:t>
      </w:r>
      <w:r w:rsidR="007B6509" w:rsidRPr="00120BC4">
        <w:rPr>
          <w:rFonts w:ascii="Times New Roman" w:hAnsi="Times New Roman"/>
          <w:sz w:val="22"/>
          <w:szCs w:val="22"/>
        </w:rPr>
        <w:t>after</w:t>
      </w:r>
      <w:r w:rsidRPr="00120BC4">
        <w:rPr>
          <w:rFonts w:ascii="Times New Roman" w:hAnsi="Times New Roman"/>
          <w:sz w:val="22"/>
          <w:szCs w:val="22"/>
        </w:rPr>
        <w:t xml:space="preserve"> receipt of the </w:t>
      </w:r>
      <w:proofErr w:type="gramStart"/>
      <w:r w:rsidRPr="00120BC4">
        <w:rPr>
          <w:rFonts w:ascii="Times New Roman" w:hAnsi="Times New Roman"/>
          <w:sz w:val="22"/>
          <w:szCs w:val="22"/>
        </w:rPr>
        <w:t>claim</w:t>
      </w:r>
      <w:r w:rsidR="00053001" w:rsidRPr="00120BC4">
        <w:rPr>
          <w:rFonts w:ascii="Times New Roman" w:hAnsi="Times New Roman"/>
          <w:sz w:val="22"/>
          <w:szCs w:val="22"/>
        </w:rPr>
        <w:t>s</w:t>
      </w:r>
      <w:proofErr w:type="gramEnd"/>
      <w:r w:rsidRPr="00120BC4">
        <w:rPr>
          <w:rFonts w:ascii="Times New Roman" w:hAnsi="Times New Roman"/>
          <w:sz w:val="22"/>
          <w:szCs w:val="22"/>
        </w:rPr>
        <w:t xml:space="preserve"> denial along with any additional supporting information. The internal appeal shall be considered by a panel of one or more qualified individuals</w:t>
      </w:r>
      <w:r w:rsidR="00D05A31" w:rsidRPr="00120BC4">
        <w:rPr>
          <w:rFonts w:ascii="Times New Roman" w:hAnsi="Times New Roman"/>
          <w:sz w:val="22"/>
          <w:szCs w:val="22"/>
        </w:rPr>
        <w:t>,</w:t>
      </w:r>
      <w:r w:rsidRPr="00120BC4">
        <w:rPr>
          <w:rFonts w:ascii="Times New Roman" w:hAnsi="Times New Roman"/>
          <w:sz w:val="22"/>
          <w:szCs w:val="22"/>
        </w:rPr>
        <w:t xml:space="preserve"> designated by the insurer, who </w:t>
      </w:r>
      <w:r w:rsidR="00D05A31" w:rsidRPr="00120BC4">
        <w:rPr>
          <w:rFonts w:ascii="Times New Roman" w:hAnsi="Times New Roman"/>
          <w:sz w:val="22"/>
          <w:szCs w:val="22"/>
        </w:rPr>
        <w:t xml:space="preserve">did not participate in making </w:t>
      </w:r>
      <w:r w:rsidRPr="00120BC4">
        <w:rPr>
          <w:rFonts w:ascii="Times New Roman" w:hAnsi="Times New Roman"/>
          <w:sz w:val="22"/>
          <w:szCs w:val="22"/>
        </w:rPr>
        <w:t>the initial benefit determination.</w:t>
      </w:r>
    </w:p>
    <w:p w14:paraId="5EA613CD"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2452769E" w14:textId="77777777" w:rsidR="008D4B42" w:rsidRPr="00120BC4" w:rsidRDefault="008D4B42" w:rsidP="005E7EDA">
      <w:pPr>
        <w:pStyle w:val="ListParagraph"/>
        <w:numPr>
          <w:ilvl w:val="0"/>
          <w:numId w:val="12"/>
        </w:numPr>
        <w:tabs>
          <w:tab w:val="left" w:pos="720"/>
          <w:tab w:val="left" w:pos="1440"/>
          <w:tab w:val="left" w:pos="2160"/>
          <w:tab w:val="left" w:pos="2880"/>
          <w:tab w:val="left" w:pos="3600"/>
        </w:tabs>
        <w:ind w:left="2160" w:hanging="720"/>
        <w:rPr>
          <w:rFonts w:ascii="Times New Roman" w:hAnsi="Times New Roman"/>
          <w:sz w:val="22"/>
          <w:szCs w:val="22"/>
        </w:rPr>
      </w:pPr>
      <w:r w:rsidRPr="00E06F32">
        <w:rPr>
          <w:rFonts w:ascii="Times New Roman" w:hAnsi="Times New Roman"/>
          <w:b/>
          <w:sz w:val="22"/>
          <w:szCs w:val="22"/>
        </w:rPr>
        <w:t>Timeline for Appeal</w:t>
      </w:r>
      <w:r w:rsidRPr="00120BC4">
        <w:rPr>
          <w:rFonts w:ascii="Times New Roman" w:hAnsi="Times New Roman"/>
          <w:sz w:val="22"/>
          <w:szCs w:val="22"/>
        </w:rPr>
        <w:t xml:space="preserve">. The internal appeal shall be </w:t>
      </w:r>
      <w:proofErr w:type="gramStart"/>
      <w:r w:rsidRPr="00120BC4">
        <w:rPr>
          <w:rFonts w:ascii="Times New Roman" w:hAnsi="Times New Roman"/>
          <w:sz w:val="22"/>
          <w:szCs w:val="22"/>
        </w:rPr>
        <w:t>completed</w:t>
      </w:r>
      <w:proofErr w:type="gramEnd"/>
      <w:r w:rsidRPr="00120BC4">
        <w:rPr>
          <w:rFonts w:ascii="Times New Roman" w:hAnsi="Times New Roman"/>
          <w:sz w:val="22"/>
          <w:szCs w:val="22"/>
        </w:rPr>
        <w:t xml:space="preserve"> and written notice of the internal appeal decision shall be sent to the insured within thirty (30) </w:t>
      </w:r>
      <w:r w:rsidRPr="00120BC4">
        <w:rPr>
          <w:rFonts w:ascii="Times New Roman" w:hAnsi="Times New Roman"/>
          <w:sz w:val="22"/>
          <w:szCs w:val="22"/>
        </w:rPr>
        <w:lastRenderedPageBreak/>
        <w:t xml:space="preserve">calendar days after the insurer’s receipt of all necessary information upon which a final determination can be made. Additional time is permitted when the insurer can establish the 30-day time frame cannot reasonably be met due to the insurer’s inability to obtain necessary information from a person not affiliated with or under contract with the insurer. The insurer shall provide written notice of the delay to the insured. In such instances, decisions must be issued within 30 days after the insurer’s receipt of all necessary information. </w:t>
      </w:r>
    </w:p>
    <w:p w14:paraId="0A9D4865" w14:textId="77777777" w:rsidR="008D4B42" w:rsidRPr="00120BC4" w:rsidRDefault="008D4B42" w:rsidP="005E7EDA">
      <w:pPr>
        <w:pStyle w:val="ListParagraph"/>
        <w:tabs>
          <w:tab w:val="left" w:pos="720"/>
          <w:tab w:val="left" w:pos="1440"/>
          <w:tab w:val="left" w:pos="2160"/>
          <w:tab w:val="left" w:pos="2880"/>
          <w:tab w:val="left" w:pos="3600"/>
        </w:tabs>
        <w:ind w:left="2160"/>
        <w:rPr>
          <w:rFonts w:ascii="Times New Roman" w:hAnsi="Times New Roman"/>
          <w:sz w:val="22"/>
          <w:szCs w:val="22"/>
        </w:rPr>
      </w:pPr>
    </w:p>
    <w:p w14:paraId="4EEEF89F" w14:textId="77777777" w:rsidR="008D4B42" w:rsidRPr="00120BC4" w:rsidRDefault="008D4B42" w:rsidP="005E7EDA">
      <w:pPr>
        <w:pStyle w:val="ListParagraph"/>
        <w:numPr>
          <w:ilvl w:val="0"/>
          <w:numId w:val="12"/>
        </w:numPr>
        <w:tabs>
          <w:tab w:val="left" w:pos="720"/>
          <w:tab w:val="left" w:pos="1440"/>
          <w:tab w:val="left" w:pos="2160"/>
          <w:tab w:val="left" w:pos="2880"/>
          <w:tab w:val="left" w:pos="3600"/>
        </w:tabs>
        <w:ind w:left="2160" w:hanging="720"/>
        <w:rPr>
          <w:rFonts w:ascii="Times New Roman" w:hAnsi="Times New Roman"/>
          <w:sz w:val="22"/>
          <w:szCs w:val="22"/>
        </w:rPr>
      </w:pPr>
      <w:r w:rsidRPr="00E06F32">
        <w:rPr>
          <w:rFonts w:ascii="Times New Roman" w:hAnsi="Times New Roman"/>
          <w:b/>
          <w:sz w:val="22"/>
          <w:szCs w:val="22"/>
        </w:rPr>
        <w:t>Notice of Decision</w:t>
      </w:r>
      <w:r w:rsidRPr="00120BC4">
        <w:rPr>
          <w:rFonts w:ascii="Times New Roman" w:hAnsi="Times New Roman"/>
          <w:sz w:val="22"/>
          <w:szCs w:val="22"/>
        </w:rPr>
        <w:t>. If the claim</w:t>
      </w:r>
      <w:r w:rsidR="006902E3" w:rsidRPr="00120BC4">
        <w:rPr>
          <w:rFonts w:ascii="Times New Roman" w:hAnsi="Times New Roman"/>
          <w:sz w:val="22"/>
          <w:szCs w:val="22"/>
        </w:rPr>
        <w:t>s</w:t>
      </w:r>
      <w:r w:rsidRPr="00120BC4">
        <w:rPr>
          <w:rFonts w:ascii="Times New Roman" w:hAnsi="Times New Roman"/>
          <w:sz w:val="22"/>
          <w:szCs w:val="22"/>
        </w:rPr>
        <w:t xml:space="preserve"> denial appeal decision is </w:t>
      </w:r>
      <w:proofErr w:type="gramStart"/>
      <w:r w:rsidRPr="00120BC4">
        <w:rPr>
          <w:rFonts w:ascii="Times New Roman" w:hAnsi="Times New Roman"/>
          <w:sz w:val="22"/>
          <w:szCs w:val="22"/>
        </w:rPr>
        <w:t>adverse</w:t>
      </w:r>
      <w:proofErr w:type="gramEnd"/>
      <w:r w:rsidRPr="00120BC4">
        <w:rPr>
          <w:rFonts w:ascii="Times New Roman" w:hAnsi="Times New Roman"/>
          <w:sz w:val="22"/>
          <w:szCs w:val="22"/>
        </w:rPr>
        <w:t xml:space="preserve"> to the insured, the written decision shall contain:</w:t>
      </w:r>
    </w:p>
    <w:p w14:paraId="40C4D2DD"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59DA3FBA"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The qualifying credentials of the person or persons evaluating the appeal;</w:t>
      </w:r>
    </w:p>
    <w:p w14:paraId="24CB9B70" w14:textId="77777777" w:rsidR="008D4B42" w:rsidRPr="00120BC4" w:rsidRDefault="008D4B42" w:rsidP="005E7EDA">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3216DB80"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A statement of the reviewers’ understanding of the reason for the insured’s request for an appeal;</w:t>
      </w:r>
    </w:p>
    <w:p w14:paraId="31EF7FBD" w14:textId="77777777" w:rsidR="008D4B42" w:rsidRPr="00120BC4" w:rsidRDefault="008D4B42" w:rsidP="005E7EDA">
      <w:pPr>
        <w:tabs>
          <w:tab w:val="left" w:pos="720"/>
          <w:tab w:val="left" w:pos="1440"/>
          <w:tab w:val="left" w:pos="2160"/>
          <w:tab w:val="left" w:pos="2880"/>
          <w:tab w:val="left" w:pos="3600"/>
        </w:tabs>
        <w:ind w:left="2880" w:hanging="720"/>
        <w:rPr>
          <w:rFonts w:ascii="Times New Roman" w:hAnsi="Times New Roman"/>
          <w:sz w:val="22"/>
          <w:szCs w:val="22"/>
        </w:rPr>
      </w:pPr>
    </w:p>
    <w:p w14:paraId="4C043F04" w14:textId="77777777" w:rsidR="008D4B42" w:rsidRPr="00120BC4" w:rsidRDefault="008D4B42" w:rsidP="00E06F32">
      <w:pPr>
        <w:pStyle w:val="ListParagraph"/>
        <w:numPr>
          <w:ilvl w:val="1"/>
          <w:numId w:val="12"/>
        </w:numPr>
        <w:tabs>
          <w:tab w:val="left" w:pos="720"/>
          <w:tab w:val="left" w:pos="1440"/>
          <w:tab w:val="left" w:pos="2160"/>
          <w:tab w:val="left" w:pos="2880"/>
          <w:tab w:val="left" w:pos="3600"/>
        </w:tabs>
        <w:ind w:left="2880" w:right="-360" w:hanging="720"/>
        <w:rPr>
          <w:rFonts w:ascii="Times New Roman" w:hAnsi="Times New Roman"/>
          <w:sz w:val="22"/>
          <w:szCs w:val="22"/>
        </w:rPr>
      </w:pPr>
      <w:r w:rsidRPr="00120BC4">
        <w:rPr>
          <w:rFonts w:ascii="Times New Roman" w:hAnsi="Times New Roman"/>
          <w:sz w:val="22"/>
          <w:szCs w:val="22"/>
        </w:rPr>
        <w:t>Reference to the specific</w:t>
      </w:r>
      <w:r w:rsidR="00E22D68" w:rsidRPr="00120BC4">
        <w:rPr>
          <w:rFonts w:ascii="Times New Roman" w:hAnsi="Times New Roman"/>
          <w:sz w:val="22"/>
          <w:szCs w:val="22"/>
        </w:rPr>
        <w:t xml:space="preserve"> </w:t>
      </w:r>
      <w:r w:rsidR="006902E3" w:rsidRPr="00120BC4">
        <w:rPr>
          <w:rFonts w:ascii="Times New Roman" w:hAnsi="Times New Roman"/>
          <w:sz w:val="22"/>
          <w:szCs w:val="22"/>
        </w:rPr>
        <w:t>policy</w:t>
      </w:r>
      <w:r w:rsidRPr="00120BC4">
        <w:rPr>
          <w:rFonts w:ascii="Times New Roman" w:hAnsi="Times New Roman"/>
          <w:sz w:val="22"/>
          <w:szCs w:val="22"/>
        </w:rPr>
        <w:t xml:space="preserve"> provisions upon which the decision is based;</w:t>
      </w:r>
    </w:p>
    <w:p w14:paraId="59F24F9F" w14:textId="77777777" w:rsidR="008D4B42" w:rsidRPr="00120BC4" w:rsidRDefault="008D4B42" w:rsidP="005E7EDA">
      <w:pPr>
        <w:tabs>
          <w:tab w:val="left" w:pos="720"/>
          <w:tab w:val="left" w:pos="1440"/>
          <w:tab w:val="left" w:pos="2160"/>
          <w:tab w:val="left" w:pos="2880"/>
          <w:tab w:val="left" w:pos="3600"/>
        </w:tabs>
        <w:ind w:left="2880" w:hanging="720"/>
        <w:rPr>
          <w:rFonts w:ascii="Times New Roman" w:hAnsi="Times New Roman"/>
          <w:sz w:val="22"/>
          <w:szCs w:val="22"/>
        </w:rPr>
      </w:pPr>
    </w:p>
    <w:p w14:paraId="3FE5786E"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The reviewers’ decision in clear terms and the rationale in sufficient detail for the insured to respond further to the insurer</w:t>
      </w:r>
      <w:r w:rsidR="006902E3" w:rsidRPr="00120BC4">
        <w:rPr>
          <w:rFonts w:ascii="Times New Roman" w:hAnsi="Times New Roman"/>
          <w:sz w:val="22"/>
          <w:szCs w:val="22"/>
        </w:rPr>
        <w:t>’</w:t>
      </w:r>
      <w:r w:rsidRPr="00120BC4">
        <w:rPr>
          <w:rFonts w:ascii="Times New Roman" w:hAnsi="Times New Roman"/>
          <w:sz w:val="22"/>
          <w:szCs w:val="22"/>
        </w:rPr>
        <w:t>s position;</w:t>
      </w:r>
    </w:p>
    <w:p w14:paraId="6149DC7D"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699CA104"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A reference to the evidence or documentation used as the basis for the decision</w:t>
      </w:r>
      <w:r w:rsidR="006902E3" w:rsidRPr="00120BC4">
        <w:rPr>
          <w:rFonts w:ascii="Times New Roman" w:hAnsi="Times New Roman"/>
          <w:sz w:val="22"/>
          <w:szCs w:val="22"/>
        </w:rPr>
        <w:t>,</w:t>
      </w:r>
      <w:r w:rsidRPr="00120BC4">
        <w:rPr>
          <w:rFonts w:ascii="Times New Roman" w:hAnsi="Times New Roman"/>
          <w:sz w:val="22"/>
          <w:szCs w:val="22"/>
        </w:rPr>
        <w:t xml:space="preserve"> including any clinical review criteria used to make the determination. The decision shall include instructions for requesting copies, free of charge, of information relevant to the claim, including any referenced evidence, documentation</w:t>
      </w:r>
      <w:r w:rsidR="006902E3" w:rsidRPr="00120BC4">
        <w:rPr>
          <w:rFonts w:ascii="Times New Roman" w:hAnsi="Times New Roman"/>
          <w:sz w:val="22"/>
          <w:szCs w:val="22"/>
        </w:rPr>
        <w:t>,</w:t>
      </w:r>
      <w:r w:rsidRPr="00120BC4">
        <w:rPr>
          <w:rFonts w:ascii="Times New Roman" w:hAnsi="Times New Roman"/>
          <w:sz w:val="22"/>
          <w:szCs w:val="22"/>
        </w:rPr>
        <w:t xml:space="preserve"> or clinical review criteria not previously provided to the insured. </w:t>
      </w:r>
    </w:p>
    <w:p w14:paraId="38DA0F17" w14:textId="77777777" w:rsidR="008D4B42" w:rsidRPr="00120BC4" w:rsidRDefault="008D4B42" w:rsidP="005E7EDA">
      <w:pPr>
        <w:tabs>
          <w:tab w:val="left" w:pos="720"/>
          <w:tab w:val="left" w:pos="1440"/>
          <w:tab w:val="left" w:pos="2160"/>
          <w:tab w:val="left" w:pos="2880"/>
          <w:tab w:val="left" w:pos="3600"/>
        </w:tabs>
        <w:ind w:left="2880" w:hanging="720"/>
        <w:rPr>
          <w:rFonts w:ascii="Times New Roman" w:hAnsi="Times New Roman"/>
          <w:sz w:val="22"/>
          <w:szCs w:val="22"/>
        </w:rPr>
      </w:pPr>
    </w:p>
    <w:p w14:paraId="2081A9C4"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If an internal rule, guideline, protocol, or other similar criterion was relied upon in making the claim</w:t>
      </w:r>
      <w:r w:rsidR="00020B2C" w:rsidRPr="00120BC4">
        <w:rPr>
          <w:rFonts w:ascii="Times New Roman" w:hAnsi="Times New Roman"/>
          <w:sz w:val="22"/>
          <w:szCs w:val="22"/>
        </w:rPr>
        <w:t>s</w:t>
      </w:r>
      <w:r w:rsidRPr="00120BC4">
        <w:rPr>
          <w:rFonts w:ascii="Times New Roman" w:hAnsi="Times New Roman"/>
          <w:sz w:val="22"/>
          <w:szCs w:val="22"/>
        </w:rPr>
        <w:t xml:space="preserve"> denial decision, either the specific rule, guideline, protocol or other similar criterion that was relied upon in making the claim</w:t>
      </w:r>
      <w:r w:rsidR="00020B2C" w:rsidRPr="00120BC4">
        <w:rPr>
          <w:rFonts w:ascii="Times New Roman" w:hAnsi="Times New Roman"/>
          <w:sz w:val="22"/>
          <w:szCs w:val="22"/>
        </w:rPr>
        <w:t>s</w:t>
      </w:r>
      <w:r w:rsidRPr="00120BC4">
        <w:rPr>
          <w:rFonts w:ascii="Times New Roman" w:hAnsi="Times New Roman"/>
          <w:sz w:val="22"/>
          <w:szCs w:val="22"/>
        </w:rPr>
        <w:t xml:space="preserve"> denial decision </w:t>
      </w:r>
      <w:r w:rsidR="00020B2C" w:rsidRPr="00120BC4">
        <w:rPr>
          <w:rFonts w:ascii="Times New Roman" w:hAnsi="Times New Roman"/>
          <w:sz w:val="22"/>
          <w:szCs w:val="22"/>
        </w:rPr>
        <w:t>or an explanation</w:t>
      </w:r>
      <w:r w:rsidRPr="00120BC4">
        <w:rPr>
          <w:rFonts w:ascii="Times New Roman" w:hAnsi="Times New Roman"/>
          <w:sz w:val="22"/>
          <w:szCs w:val="22"/>
        </w:rPr>
        <w:t xml:space="preserve"> that a copy will be provided free of charge to the insured upon request;</w:t>
      </w:r>
    </w:p>
    <w:p w14:paraId="295A97D3" w14:textId="77777777" w:rsidR="008D4B42" w:rsidRPr="00120BC4" w:rsidRDefault="008D4B42" w:rsidP="005E7EDA">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137F4868"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 xml:space="preserve">Notice of any subsequent appeal rights and the procedure and time limitation for exercising those rights. Notice of external review rights must be provided for decisions </w:t>
      </w:r>
      <w:r w:rsidR="00020B2C" w:rsidRPr="00120BC4">
        <w:rPr>
          <w:rFonts w:ascii="Times New Roman" w:hAnsi="Times New Roman"/>
          <w:sz w:val="22"/>
          <w:szCs w:val="22"/>
        </w:rPr>
        <w:t xml:space="preserve">on </w:t>
      </w:r>
      <w:r w:rsidRPr="00120BC4">
        <w:rPr>
          <w:rFonts w:ascii="Times New Roman" w:hAnsi="Times New Roman"/>
          <w:sz w:val="22"/>
          <w:szCs w:val="22"/>
        </w:rPr>
        <w:t>claim</w:t>
      </w:r>
      <w:r w:rsidR="00020B2C" w:rsidRPr="00120BC4">
        <w:rPr>
          <w:rFonts w:ascii="Times New Roman" w:hAnsi="Times New Roman"/>
          <w:sz w:val="22"/>
          <w:szCs w:val="22"/>
        </w:rPr>
        <w:t>s</w:t>
      </w:r>
      <w:r w:rsidRPr="00120BC4">
        <w:rPr>
          <w:rFonts w:ascii="Times New Roman" w:hAnsi="Times New Roman"/>
          <w:sz w:val="22"/>
          <w:szCs w:val="22"/>
        </w:rPr>
        <w:t xml:space="preserve"> denials </w:t>
      </w:r>
      <w:r w:rsidR="00020B2C" w:rsidRPr="00120BC4">
        <w:rPr>
          <w:rFonts w:ascii="Times New Roman" w:hAnsi="Times New Roman"/>
          <w:sz w:val="22"/>
          <w:szCs w:val="22"/>
        </w:rPr>
        <w:t xml:space="preserve">eligible for </w:t>
      </w:r>
      <w:r w:rsidRPr="00120BC4">
        <w:rPr>
          <w:rFonts w:ascii="Times New Roman" w:hAnsi="Times New Roman"/>
          <w:sz w:val="22"/>
          <w:szCs w:val="22"/>
        </w:rPr>
        <w:t xml:space="preserve">external review. </w:t>
      </w:r>
    </w:p>
    <w:p w14:paraId="15096D97" w14:textId="77777777" w:rsidR="008D4B42" w:rsidRPr="00120BC4" w:rsidRDefault="008D4B42" w:rsidP="005E7EDA">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25BDE8FD" w14:textId="77777777" w:rsidR="008D4B42" w:rsidRPr="00120BC4" w:rsidRDefault="008D4B42" w:rsidP="005E7EDA">
      <w:pPr>
        <w:pStyle w:val="ListParagraph"/>
        <w:numPr>
          <w:ilvl w:val="1"/>
          <w:numId w:val="12"/>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 xml:space="preserve">Notice of the insured’s right to contact the Superintendent’s office. The notice shall contain the </w:t>
      </w:r>
      <w:proofErr w:type="gramStart"/>
      <w:r w:rsidRPr="00120BC4">
        <w:rPr>
          <w:rFonts w:ascii="Times New Roman" w:hAnsi="Times New Roman"/>
          <w:sz w:val="22"/>
          <w:szCs w:val="22"/>
        </w:rPr>
        <w:t>toll free</w:t>
      </w:r>
      <w:proofErr w:type="gramEnd"/>
      <w:r w:rsidRPr="00120BC4">
        <w:rPr>
          <w:rFonts w:ascii="Times New Roman" w:hAnsi="Times New Roman"/>
          <w:sz w:val="22"/>
          <w:szCs w:val="22"/>
        </w:rPr>
        <w:t xml:space="preserve"> telephone number, website address and mailing address of the Bureau of Insurance.</w:t>
      </w:r>
    </w:p>
    <w:p w14:paraId="019FEF0E" w14:textId="77777777" w:rsidR="008D4B42" w:rsidRPr="00120BC4" w:rsidRDefault="008D4B42" w:rsidP="005E7EDA">
      <w:pPr>
        <w:tabs>
          <w:tab w:val="left" w:pos="720"/>
          <w:tab w:val="left" w:pos="1440"/>
          <w:tab w:val="left" w:pos="2160"/>
          <w:tab w:val="left" w:pos="2880"/>
          <w:tab w:val="left" w:pos="3600"/>
        </w:tabs>
        <w:ind w:left="2880" w:hanging="720"/>
        <w:rPr>
          <w:rFonts w:ascii="Times New Roman" w:hAnsi="Times New Roman"/>
          <w:sz w:val="22"/>
          <w:szCs w:val="22"/>
        </w:rPr>
      </w:pPr>
    </w:p>
    <w:p w14:paraId="6FA2A7F3" w14:textId="77777777" w:rsidR="008D4B42" w:rsidRPr="00E06F32" w:rsidRDefault="00E06F3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b/>
          <w:sz w:val="22"/>
          <w:szCs w:val="22"/>
        </w:rPr>
      </w:pPr>
      <w:r w:rsidRPr="00E06F32">
        <w:rPr>
          <w:rFonts w:ascii="Times New Roman" w:hAnsi="Times New Roman"/>
          <w:b/>
          <w:sz w:val="22"/>
          <w:szCs w:val="22"/>
        </w:rPr>
        <w:t>Second Level Review</w:t>
      </w:r>
    </w:p>
    <w:p w14:paraId="4E121A80" w14:textId="77777777" w:rsidR="008D4B42" w:rsidRPr="00120BC4" w:rsidRDefault="008D4B42" w:rsidP="005E7EDA">
      <w:pPr>
        <w:pStyle w:val="ListParagraph"/>
        <w:tabs>
          <w:tab w:val="left" w:pos="720"/>
          <w:tab w:val="left" w:pos="1440"/>
          <w:tab w:val="left" w:pos="2160"/>
          <w:tab w:val="left" w:pos="2880"/>
          <w:tab w:val="left" w:pos="3600"/>
        </w:tabs>
        <w:ind w:left="1440"/>
        <w:rPr>
          <w:rFonts w:ascii="Times New Roman" w:hAnsi="Times New Roman"/>
          <w:sz w:val="22"/>
          <w:szCs w:val="22"/>
        </w:rPr>
      </w:pPr>
    </w:p>
    <w:p w14:paraId="278F843B" w14:textId="77777777" w:rsidR="008D4B42" w:rsidRPr="00120BC4" w:rsidRDefault="008D4B42" w:rsidP="005E7EDA">
      <w:pPr>
        <w:pStyle w:val="ListParagraph"/>
        <w:numPr>
          <w:ilvl w:val="0"/>
          <w:numId w:val="27"/>
        </w:numPr>
        <w:tabs>
          <w:tab w:val="left" w:pos="720"/>
          <w:tab w:val="left" w:pos="1440"/>
          <w:tab w:val="left" w:pos="2160"/>
          <w:tab w:val="left" w:pos="2880"/>
          <w:tab w:val="left" w:pos="3600"/>
        </w:tabs>
        <w:ind w:left="2160" w:hanging="720"/>
        <w:rPr>
          <w:rStyle w:val="StyleBlack"/>
          <w:rFonts w:ascii="Times New Roman" w:hAnsi="Times New Roman"/>
          <w:sz w:val="22"/>
          <w:szCs w:val="22"/>
        </w:rPr>
      </w:pPr>
      <w:r w:rsidRPr="00120BC4">
        <w:rPr>
          <w:rStyle w:val="StyleBlack"/>
          <w:rFonts w:ascii="Times New Roman" w:hAnsi="Times New Roman"/>
          <w:sz w:val="22"/>
          <w:szCs w:val="22"/>
        </w:rPr>
        <w:t xml:space="preserve">An insurer shall provide a second level appeal process to an </w:t>
      </w:r>
      <w:r w:rsidRPr="00120BC4">
        <w:rPr>
          <w:rFonts w:ascii="Times New Roman" w:hAnsi="Times New Roman"/>
          <w:sz w:val="22"/>
          <w:szCs w:val="22"/>
        </w:rPr>
        <w:t>insured</w:t>
      </w:r>
      <w:r w:rsidRPr="00120BC4">
        <w:rPr>
          <w:rStyle w:val="StyleBlack"/>
          <w:rFonts w:ascii="Times New Roman" w:hAnsi="Times New Roman"/>
          <w:sz w:val="22"/>
          <w:szCs w:val="22"/>
        </w:rPr>
        <w:t xml:space="preserve"> who is dissatisfied with a first level review </w:t>
      </w:r>
      <w:r w:rsidRPr="00120BC4">
        <w:rPr>
          <w:rFonts w:ascii="Times New Roman" w:hAnsi="Times New Roman"/>
          <w:sz w:val="22"/>
          <w:szCs w:val="22"/>
        </w:rPr>
        <w:t>determination</w:t>
      </w:r>
      <w:r w:rsidRPr="00120BC4">
        <w:rPr>
          <w:rStyle w:val="StyleBlack"/>
          <w:rFonts w:ascii="Times New Roman" w:hAnsi="Times New Roman"/>
          <w:sz w:val="22"/>
          <w:szCs w:val="22"/>
        </w:rPr>
        <w:t xml:space="preserve"> under </w:t>
      </w:r>
      <w:r w:rsidR="00E22D68" w:rsidRPr="00120BC4">
        <w:rPr>
          <w:rFonts w:ascii="Times New Roman" w:hAnsi="Times New Roman"/>
          <w:sz w:val="22"/>
          <w:szCs w:val="22"/>
        </w:rPr>
        <w:t>S</w:t>
      </w:r>
      <w:r w:rsidRPr="00120BC4">
        <w:rPr>
          <w:rFonts w:ascii="Times New Roman" w:hAnsi="Times New Roman"/>
          <w:sz w:val="22"/>
          <w:szCs w:val="22"/>
        </w:rPr>
        <w:t>ub</w:t>
      </w:r>
      <w:r w:rsidRPr="00120BC4">
        <w:rPr>
          <w:rStyle w:val="StyleBlack"/>
          <w:rFonts w:ascii="Times New Roman" w:hAnsi="Times New Roman"/>
          <w:sz w:val="22"/>
          <w:szCs w:val="22"/>
        </w:rPr>
        <w:t xml:space="preserve">section </w:t>
      </w:r>
      <w:r w:rsidRPr="00120BC4">
        <w:rPr>
          <w:rFonts w:ascii="Times New Roman" w:hAnsi="Times New Roman"/>
          <w:sz w:val="22"/>
          <w:szCs w:val="22"/>
        </w:rPr>
        <w:t xml:space="preserve">C. </w:t>
      </w:r>
      <w:r w:rsidRPr="00120BC4">
        <w:rPr>
          <w:rStyle w:val="StyleBlack"/>
          <w:rFonts w:ascii="Times New Roman" w:hAnsi="Times New Roman"/>
          <w:sz w:val="22"/>
          <w:szCs w:val="22"/>
        </w:rPr>
        <w:t>The insured has the right to appear before authorized representatives of the insurer and shall be provided adequate notice of that option by the insurer. The insured may appeal the standard appeal decision by sending a written request to the insurer within 1</w:t>
      </w:r>
      <w:r w:rsidR="009F6128" w:rsidRPr="00120BC4">
        <w:rPr>
          <w:rStyle w:val="StyleBlack"/>
          <w:rFonts w:ascii="Times New Roman" w:hAnsi="Times New Roman"/>
          <w:sz w:val="22"/>
          <w:szCs w:val="22"/>
        </w:rPr>
        <w:t>2</w:t>
      </w:r>
      <w:r w:rsidRPr="00120BC4">
        <w:rPr>
          <w:rStyle w:val="StyleBlack"/>
          <w:rFonts w:ascii="Times New Roman" w:hAnsi="Times New Roman"/>
          <w:sz w:val="22"/>
          <w:szCs w:val="22"/>
        </w:rPr>
        <w:t xml:space="preserve">0 days </w:t>
      </w:r>
      <w:r w:rsidR="007B6509" w:rsidRPr="00120BC4">
        <w:rPr>
          <w:rStyle w:val="StyleBlack"/>
          <w:rFonts w:ascii="Times New Roman" w:hAnsi="Times New Roman"/>
          <w:sz w:val="22"/>
          <w:szCs w:val="22"/>
        </w:rPr>
        <w:t xml:space="preserve">after </w:t>
      </w:r>
      <w:r w:rsidRPr="00120BC4">
        <w:rPr>
          <w:rStyle w:val="StyleBlack"/>
          <w:rFonts w:ascii="Times New Roman" w:hAnsi="Times New Roman"/>
          <w:sz w:val="22"/>
          <w:szCs w:val="22"/>
        </w:rPr>
        <w:t>receipt of the standard appeal decision letter.</w:t>
      </w:r>
      <w:r w:rsidR="00120BC4">
        <w:rPr>
          <w:rStyle w:val="StyleBlack"/>
          <w:rFonts w:ascii="Times New Roman" w:hAnsi="Times New Roman"/>
          <w:sz w:val="22"/>
          <w:szCs w:val="22"/>
        </w:rPr>
        <w:t xml:space="preserve"> </w:t>
      </w:r>
    </w:p>
    <w:p w14:paraId="47D09C35" w14:textId="77777777" w:rsidR="008D4B42" w:rsidRPr="00120BC4" w:rsidRDefault="008D4B42" w:rsidP="005E7EDA">
      <w:pPr>
        <w:pStyle w:val="ListParagraph"/>
        <w:tabs>
          <w:tab w:val="left" w:pos="720"/>
          <w:tab w:val="left" w:pos="1440"/>
          <w:tab w:val="left" w:pos="2160"/>
          <w:tab w:val="left" w:pos="2880"/>
          <w:tab w:val="left" w:pos="3600"/>
        </w:tabs>
        <w:ind w:left="1170"/>
        <w:rPr>
          <w:rFonts w:ascii="Times New Roman" w:hAnsi="Times New Roman"/>
          <w:sz w:val="22"/>
          <w:szCs w:val="22"/>
        </w:rPr>
      </w:pPr>
    </w:p>
    <w:p w14:paraId="29056FC0" w14:textId="77777777" w:rsidR="008D4B42" w:rsidRPr="00120BC4" w:rsidRDefault="008D4B42" w:rsidP="005E7EDA">
      <w:pPr>
        <w:pStyle w:val="ListParagraph"/>
        <w:numPr>
          <w:ilvl w:val="0"/>
          <w:numId w:val="27"/>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The insurer shall appoint a second level appeal review panel for each appeal subject to review under this subsection. A majority of the panel shall consist of employees or representatives of the insurer who were not previously involved in the appeal.</w:t>
      </w:r>
    </w:p>
    <w:p w14:paraId="509CF210" w14:textId="77777777" w:rsidR="008D4B42" w:rsidRPr="00120BC4" w:rsidRDefault="008D4B42" w:rsidP="005E7EDA">
      <w:pPr>
        <w:pStyle w:val="ListParagraph"/>
        <w:tabs>
          <w:tab w:val="left" w:pos="720"/>
          <w:tab w:val="left" w:pos="1440"/>
          <w:tab w:val="left" w:pos="2160"/>
          <w:tab w:val="left" w:pos="2880"/>
          <w:tab w:val="left" w:pos="3600"/>
        </w:tabs>
        <w:ind w:left="2160"/>
        <w:rPr>
          <w:rFonts w:ascii="Times New Roman" w:hAnsi="Times New Roman"/>
          <w:sz w:val="22"/>
          <w:szCs w:val="22"/>
        </w:rPr>
      </w:pPr>
    </w:p>
    <w:p w14:paraId="2FFF3D6F" w14:textId="77777777" w:rsidR="008D4B42" w:rsidRPr="00120BC4" w:rsidRDefault="008D4B42" w:rsidP="005E7EDA">
      <w:pPr>
        <w:pStyle w:val="ListParagraph"/>
        <w:numPr>
          <w:ilvl w:val="0"/>
          <w:numId w:val="27"/>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If an insured</w:t>
      </w:r>
      <w:r w:rsidR="00F52811" w:rsidRPr="00120BC4">
        <w:rPr>
          <w:rFonts w:ascii="Times New Roman" w:hAnsi="Times New Roman"/>
          <w:sz w:val="22"/>
          <w:szCs w:val="22"/>
        </w:rPr>
        <w:t xml:space="preserve"> initiates a second level appeal without requesting to appear before authorized representatives of the insurer</w:t>
      </w:r>
      <w:r w:rsidRPr="00120BC4">
        <w:rPr>
          <w:rFonts w:ascii="Times New Roman" w:hAnsi="Times New Roman"/>
          <w:sz w:val="22"/>
          <w:szCs w:val="22"/>
        </w:rPr>
        <w:t xml:space="preserve">, the </w:t>
      </w:r>
      <w:r w:rsidR="00F52811" w:rsidRPr="00120BC4">
        <w:rPr>
          <w:rFonts w:ascii="Times New Roman" w:hAnsi="Times New Roman"/>
          <w:sz w:val="22"/>
          <w:szCs w:val="22"/>
        </w:rPr>
        <w:t xml:space="preserve">second level </w:t>
      </w:r>
      <w:r w:rsidRPr="00120BC4">
        <w:rPr>
          <w:rFonts w:ascii="Times New Roman" w:hAnsi="Times New Roman"/>
          <w:sz w:val="22"/>
          <w:szCs w:val="22"/>
        </w:rPr>
        <w:t xml:space="preserve">appeal shall be </w:t>
      </w:r>
      <w:proofErr w:type="gramStart"/>
      <w:r w:rsidRPr="00120BC4">
        <w:rPr>
          <w:rFonts w:ascii="Times New Roman" w:hAnsi="Times New Roman"/>
          <w:sz w:val="22"/>
          <w:szCs w:val="22"/>
        </w:rPr>
        <w:t>completed</w:t>
      </w:r>
      <w:proofErr w:type="gramEnd"/>
      <w:r w:rsidRPr="00120BC4">
        <w:rPr>
          <w:rFonts w:ascii="Times New Roman" w:hAnsi="Times New Roman"/>
          <w:sz w:val="22"/>
          <w:szCs w:val="22"/>
        </w:rPr>
        <w:t xml:space="preserve"> and written notice of the </w:t>
      </w:r>
      <w:r w:rsidR="00F52811" w:rsidRPr="00120BC4">
        <w:rPr>
          <w:rFonts w:ascii="Times New Roman" w:hAnsi="Times New Roman"/>
          <w:sz w:val="22"/>
          <w:szCs w:val="22"/>
        </w:rPr>
        <w:t xml:space="preserve">final </w:t>
      </w:r>
      <w:r w:rsidRPr="00120BC4">
        <w:rPr>
          <w:rFonts w:ascii="Times New Roman" w:hAnsi="Times New Roman"/>
          <w:sz w:val="22"/>
          <w:szCs w:val="22"/>
        </w:rPr>
        <w:t xml:space="preserve">internal appeal decision shall be sent to the insured within thirty (30) calendar days after the insurer’s receipt of all necessary information upon which a final determination can be made. Additional time is permitted when the insurer can establish </w:t>
      </w:r>
      <w:r w:rsidR="009F6128" w:rsidRPr="00120BC4">
        <w:rPr>
          <w:rFonts w:ascii="Times New Roman" w:hAnsi="Times New Roman"/>
          <w:sz w:val="22"/>
          <w:szCs w:val="22"/>
        </w:rPr>
        <w:t xml:space="preserve">that </w:t>
      </w:r>
      <w:r w:rsidRPr="00120BC4">
        <w:rPr>
          <w:rFonts w:ascii="Times New Roman" w:hAnsi="Times New Roman"/>
          <w:sz w:val="22"/>
          <w:szCs w:val="22"/>
        </w:rPr>
        <w:t xml:space="preserve">the 30-day time frame cannot reasonably be met due to the insurer’s inability to obtain necessary information from a person not affiliated with or under contract with the insurer. The insurer shall provide written notice of the delay to the insured. In such instances, decisions must be issued within 30 days after the insurer’s receipt of all necessary information. </w:t>
      </w:r>
      <w:r w:rsidRPr="00120BC4">
        <w:rPr>
          <w:rStyle w:val="StyleBlack"/>
          <w:rFonts w:ascii="Times New Roman" w:hAnsi="Times New Roman"/>
          <w:sz w:val="22"/>
          <w:szCs w:val="22"/>
        </w:rPr>
        <w:t xml:space="preserve">A decision adverse to the insured shall include the information specified in </w:t>
      </w:r>
      <w:r w:rsidR="00E22D68" w:rsidRPr="00120BC4">
        <w:rPr>
          <w:rFonts w:ascii="Times New Roman" w:hAnsi="Times New Roman"/>
          <w:sz w:val="22"/>
          <w:szCs w:val="22"/>
        </w:rPr>
        <w:t>S</w:t>
      </w:r>
      <w:r w:rsidRPr="00120BC4">
        <w:rPr>
          <w:rFonts w:ascii="Times New Roman" w:hAnsi="Times New Roman"/>
          <w:sz w:val="22"/>
          <w:szCs w:val="22"/>
        </w:rPr>
        <w:t>ubparagraph C(2)</w:t>
      </w:r>
      <w:r w:rsidRPr="00120BC4">
        <w:rPr>
          <w:rStyle w:val="StyleBlack"/>
          <w:rFonts w:ascii="Times New Roman" w:hAnsi="Times New Roman"/>
          <w:sz w:val="22"/>
          <w:szCs w:val="22"/>
        </w:rPr>
        <w:t>.</w:t>
      </w:r>
    </w:p>
    <w:p w14:paraId="6DE49B32" w14:textId="77777777" w:rsidR="008D4B42" w:rsidRPr="00120BC4" w:rsidRDefault="008D4B42" w:rsidP="005E7EDA">
      <w:pPr>
        <w:pStyle w:val="ListParagraph"/>
        <w:tabs>
          <w:tab w:val="left" w:pos="720"/>
          <w:tab w:val="left" w:pos="1440"/>
          <w:tab w:val="left" w:pos="2160"/>
          <w:tab w:val="left" w:pos="2880"/>
          <w:tab w:val="left" w:pos="3600"/>
        </w:tabs>
        <w:ind w:left="1170"/>
        <w:rPr>
          <w:rFonts w:ascii="Times New Roman" w:hAnsi="Times New Roman"/>
          <w:sz w:val="22"/>
          <w:szCs w:val="22"/>
        </w:rPr>
      </w:pPr>
    </w:p>
    <w:p w14:paraId="7622BF21" w14:textId="77777777" w:rsidR="008D4B42" w:rsidRPr="00120BC4" w:rsidRDefault="008D4B42" w:rsidP="005E7EDA">
      <w:pPr>
        <w:pStyle w:val="ListParagraph"/>
        <w:numPr>
          <w:ilvl w:val="0"/>
          <w:numId w:val="27"/>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Whenever an insured has requested the opportunity to appear before authorized representatives of the insurer, an insurer’s procedures for conducting a second level panel review shall include the following:</w:t>
      </w:r>
    </w:p>
    <w:p w14:paraId="2E0B3978" w14:textId="77777777" w:rsidR="008D4B42" w:rsidRPr="00120BC4" w:rsidRDefault="008D4B42" w:rsidP="005E7EDA">
      <w:pPr>
        <w:tabs>
          <w:tab w:val="left" w:pos="720"/>
          <w:tab w:val="left" w:pos="1440"/>
          <w:tab w:val="left" w:pos="2160"/>
          <w:tab w:val="left" w:pos="2880"/>
          <w:tab w:val="left" w:pos="3600"/>
        </w:tabs>
        <w:ind w:right="-90"/>
        <w:rPr>
          <w:rFonts w:ascii="Times New Roman" w:hAnsi="Times New Roman"/>
          <w:sz w:val="22"/>
          <w:szCs w:val="22"/>
        </w:rPr>
      </w:pPr>
    </w:p>
    <w:p w14:paraId="7FA87A65" w14:textId="77777777" w:rsidR="008D4B42" w:rsidRPr="00120BC4" w:rsidRDefault="008D4B42" w:rsidP="005E7EDA">
      <w:pPr>
        <w:pStyle w:val="ListParagraph"/>
        <w:numPr>
          <w:ilvl w:val="0"/>
          <w:numId w:val="28"/>
        </w:numPr>
        <w:tabs>
          <w:tab w:val="left" w:pos="720"/>
          <w:tab w:val="left" w:pos="1440"/>
          <w:tab w:val="left" w:pos="2160"/>
          <w:tab w:val="left" w:pos="2880"/>
          <w:tab w:val="left" w:pos="3600"/>
        </w:tabs>
        <w:ind w:left="2880" w:right="-90" w:hanging="720"/>
        <w:rPr>
          <w:rStyle w:val="StyleBlack"/>
          <w:rFonts w:ascii="Times New Roman" w:hAnsi="Times New Roman"/>
          <w:sz w:val="22"/>
          <w:szCs w:val="22"/>
        </w:rPr>
      </w:pPr>
      <w:r w:rsidRPr="00120BC4">
        <w:rPr>
          <w:rStyle w:val="StyleBlack"/>
          <w:rFonts w:ascii="Times New Roman" w:hAnsi="Times New Roman"/>
          <w:sz w:val="22"/>
          <w:szCs w:val="22"/>
        </w:rPr>
        <w:t xml:space="preserve">The review panel shall schedule and hold a review meeting within </w:t>
      </w:r>
      <w:r w:rsidRPr="00120BC4">
        <w:rPr>
          <w:rFonts w:ascii="Times New Roman" w:hAnsi="Times New Roman"/>
          <w:sz w:val="22"/>
          <w:szCs w:val="22"/>
        </w:rPr>
        <w:t xml:space="preserve">45 </w:t>
      </w:r>
      <w:r w:rsidRPr="00120BC4">
        <w:rPr>
          <w:rStyle w:val="StyleBlack"/>
          <w:rFonts w:ascii="Times New Roman" w:hAnsi="Times New Roman"/>
          <w:sz w:val="22"/>
          <w:szCs w:val="22"/>
        </w:rPr>
        <w:t xml:space="preserve">days </w:t>
      </w:r>
      <w:r w:rsidRPr="00120BC4">
        <w:rPr>
          <w:rFonts w:ascii="Times New Roman" w:hAnsi="Times New Roman"/>
          <w:sz w:val="22"/>
          <w:szCs w:val="22"/>
        </w:rPr>
        <w:t xml:space="preserve">after </w:t>
      </w:r>
      <w:r w:rsidRPr="00120BC4">
        <w:rPr>
          <w:rStyle w:val="StyleBlack"/>
          <w:rFonts w:ascii="Times New Roman" w:hAnsi="Times New Roman"/>
          <w:sz w:val="22"/>
          <w:szCs w:val="22"/>
        </w:rPr>
        <w:t xml:space="preserve">receiving a request from the insured for a second level review. The review meeting shall be held </w:t>
      </w:r>
      <w:r w:rsidR="009F6128" w:rsidRPr="00120BC4">
        <w:rPr>
          <w:rStyle w:val="StyleBlack"/>
          <w:rFonts w:ascii="Times New Roman" w:hAnsi="Times New Roman"/>
          <w:sz w:val="22"/>
          <w:szCs w:val="22"/>
        </w:rPr>
        <w:t>at a time</w:t>
      </w:r>
      <w:r w:rsidRPr="00120BC4">
        <w:rPr>
          <w:rStyle w:val="StyleBlack"/>
          <w:rFonts w:ascii="Times New Roman" w:hAnsi="Times New Roman"/>
          <w:sz w:val="22"/>
          <w:szCs w:val="22"/>
        </w:rPr>
        <w:t xml:space="preserve"> reasonably accessible to the insured. </w:t>
      </w:r>
      <w:r w:rsidRPr="00120BC4">
        <w:rPr>
          <w:rFonts w:ascii="Times New Roman" w:hAnsi="Times New Roman"/>
          <w:sz w:val="22"/>
          <w:szCs w:val="22"/>
        </w:rPr>
        <w:t xml:space="preserve">The </w:t>
      </w:r>
      <w:r w:rsidRPr="00120BC4">
        <w:rPr>
          <w:rStyle w:val="StyleBlack"/>
          <w:rFonts w:ascii="Times New Roman" w:hAnsi="Times New Roman"/>
          <w:sz w:val="22"/>
          <w:szCs w:val="22"/>
        </w:rPr>
        <w:t xml:space="preserve">insurer shall offer the insured the opportunity to </w:t>
      </w:r>
      <w:r w:rsidR="009F6128" w:rsidRPr="00120BC4">
        <w:rPr>
          <w:rStyle w:val="StyleBlack"/>
          <w:rFonts w:ascii="Times New Roman" w:hAnsi="Times New Roman"/>
          <w:sz w:val="22"/>
          <w:szCs w:val="22"/>
        </w:rPr>
        <w:t>appear before</w:t>
      </w:r>
      <w:r w:rsidRPr="00120BC4">
        <w:rPr>
          <w:rStyle w:val="StyleBlack"/>
          <w:rFonts w:ascii="Times New Roman" w:hAnsi="Times New Roman"/>
          <w:sz w:val="22"/>
          <w:szCs w:val="22"/>
        </w:rPr>
        <w:t xml:space="preserve"> the review panel, at the insurer’s expense, by conference call, video conferencing, or other appropriate technology. The insured shall be notified in writing at least 15 days in advance of the review date. The insurer shall not unreasonably deny a request for postponement of the review made by the insured.</w:t>
      </w:r>
    </w:p>
    <w:p w14:paraId="7D6C71AB"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4451AC6D" w14:textId="77777777" w:rsidR="008D4B42" w:rsidRPr="00120BC4" w:rsidRDefault="008D4B42" w:rsidP="005E7EDA">
      <w:pPr>
        <w:pStyle w:val="ListParagraph"/>
        <w:numPr>
          <w:ilvl w:val="0"/>
          <w:numId w:val="28"/>
        </w:numPr>
        <w:tabs>
          <w:tab w:val="left" w:pos="720"/>
          <w:tab w:val="left" w:pos="1440"/>
          <w:tab w:val="left" w:pos="2160"/>
          <w:tab w:val="left" w:pos="2880"/>
          <w:tab w:val="left" w:pos="3600"/>
        </w:tabs>
        <w:ind w:left="2880" w:hanging="720"/>
        <w:rPr>
          <w:rStyle w:val="StyleBlack"/>
          <w:rFonts w:ascii="Times New Roman" w:hAnsi="Times New Roman"/>
          <w:sz w:val="22"/>
          <w:szCs w:val="22"/>
        </w:rPr>
      </w:pPr>
      <w:r w:rsidRPr="00120BC4">
        <w:rPr>
          <w:rStyle w:val="StyleBlack"/>
          <w:rFonts w:ascii="Times New Roman" w:hAnsi="Times New Roman"/>
          <w:sz w:val="22"/>
          <w:szCs w:val="22"/>
        </w:rPr>
        <w:t>Upon the request of an insured, the insurer shall provide to the insured</w:t>
      </w:r>
      <w:r w:rsidRPr="00120BC4">
        <w:rPr>
          <w:rFonts w:ascii="Times New Roman" w:hAnsi="Times New Roman"/>
          <w:sz w:val="22"/>
          <w:szCs w:val="22"/>
        </w:rPr>
        <w:t>, free of charge,</w:t>
      </w:r>
      <w:r w:rsidRPr="00120BC4">
        <w:rPr>
          <w:rStyle w:val="StyleBlack"/>
          <w:rFonts w:ascii="Times New Roman" w:hAnsi="Times New Roman"/>
          <w:sz w:val="22"/>
          <w:szCs w:val="22"/>
        </w:rPr>
        <w:t xml:space="preserve"> all relevant information that is not confidential </w:t>
      </w:r>
      <w:r w:rsidRPr="00120BC4">
        <w:rPr>
          <w:rFonts w:ascii="Times New Roman" w:hAnsi="Times New Roman"/>
          <w:sz w:val="22"/>
          <w:szCs w:val="22"/>
        </w:rPr>
        <w:t>and</w:t>
      </w:r>
      <w:r w:rsidRPr="00120BC4">
        <w:rPr>
          <w:rStyle w:val="StyleBlack"/>
          <w:rFonts w:ascii="Times New Roman" w:hAnsi="Times New Roman"/>
          <w:sz w:val="22"/>
          <w:szCs w:val="22"/>
        </w:rPr>
        <w:t xml:space="preserve"> privileged</w:t>
      </w:r>
      <w:r w:rsidRPr="00120BC4">
        <w:rPr>
          <w:rFonts w:ascii="Times New Roman" w:hAnsi="Times New Roman"/>
          <w:sz w:val="22"/>
          <w:szCs w:val="22"/>
        </w:rPr>
        <w:t xml:space="preserve"> from disclosure to the insured</w:t>
      </w:r>
      <w:r w:rsidRPr="00120BC4">
        <w:rPr>
          <w:rStyle w:val="StyleBlack"/>
          <w:rFonts w:ascii="Times New Roman" w:hAnsi="Times New Roman"/>
          <w:sz w:val="22"/>
          <w:szCs w:val="22"/>
        </w:rPr>
        <w:t>.</w:t>
      </w:r>
    </w:p>
    <w:p w14:paraId="0C509C74"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0B8ED33A" w14:textId="77777777" w:rsidR="008D4B42" w:rsidRPr="00120BC4" w:rsidRDefault="008D4B42" w:rsidP="005E7EDA">
      <w:pPr>
        <w:pStyle w:val="ListParagraph"/>
        <w:keepNext/>
        <w:numPr>
          <w:ilvl w:val="0"/>
          <w:numId w:val="28"/>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The insured has the right to:</w:t>
      </w:r>
    </w:p>
    <w:p w14:paraId="014A1DAF" w14:textId="77777777" w:rsidR="008D4B42" w:rsidRPr="00120BC4" w:rsidRDefault="008D4B42" w:rsidP="005E7EDA">
      <w:pPr>
        <w:keepNext/>
        <w:tabs>
          <w:tab w:val="left" w:pos="720"/>
          <w:tab w:val="left" w:pos="1440"/>
          <w:tab w:val="left" w:pos="2160"/>
          <w:tab w:val="left" w:pos="2880"/>
          <w:tab w:val="left" w:pos="3600"/>
        </w:tabs>
        <w:rPr>
          <w:rFonts w:ascii="Times New Roman" w:hAnsi="Times New Roman"/>
          <w:sz w:val="22"/>
          <w:szCs w:val="22"/>
        </w:rPr>
      </w:pPr>
    </w:p>
    <w:p w14:paraId="13616C3D" w14:textId="77777777" w:rsidR="008D4B42" w:rsidRPr="00120BC4" w:rsidRDefault="008D4B42" w:rsidP="005E7EDA">
      <w:pPr>
        <w:pStyle w:val="ListParagraph"/>
        <w:numPr>
          <w:ilvl w:val="1"/>
          <w:numId w:val="28"/>
        </w:numPr>
        <w:tabs>
          <w:tab w:val="left" w:pos="720"/>
          <w:tab w:val="left" w:pos="1440"/>
          <w:tab w:val="left" w:pos="2160"/>
          <w:tab w:val="left" w:pos="2880"/>
          <w:tab w:val="left" w:pos="3600"/>
        </w:tabs>
        <w:ind w:left="3600"/>
        <w:rPr>
          <w:rFonts w:ascii="Times New Roman" w:hAnsi="Times New Roman"/>
          <w:sz w:val="22"/>
          <w:szCs w:val="22"/>
        </w:rPr>
      </w:pPr>
      <w:r w:rsidRPr="00120BC4">
        <w:rPr>
          <w:rFonts w:ascii="Times New Roman" w:hAnsi="Times New Roman"/>
          <w:sz w:val="22"/>
          <w:szCs w:val="22"/>
        </w:rPr>
        <w:t>Attend the second level review</w:t>
      </w:r>
      <w:r w:rsidR="009F6128" w:rsidRPr="00120BC4">
        <w:rPr>
          <w:rFonts w:ascii="Times New Roman" w:hAnsi="Times New Roman"/>
          <w:sz w:val="22"/>
          <w:szCs w:val="22"/>
        </w:rPr>
        <w:t xml:space="preserve"> by conference call, video conferencing, or other appropriate technology</w:t>
      </w:r>
      <w:r w:rsidRPr="00120BC4">
        <w:rPr>
          <w:rFonts w:ascii="Times New Roman" w:hAnsi="Times New Roman"/>
          <w:sz w:val="22"/>
          <w:szCs w:val="22"/>
        </w:rPr>
        <w:t>;</w:t>
      </w:r>
    </w:p>
    <w:p w14:paraId="1B821357"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682CB1E7" w14:textId="77777777" w:rsidR="008D4B42" w:rsidRPr="00120BC4" w:rsidRDefault="008D4B42" w:rsidP="005E7EDA">
      <w:pPr>
        <w:pStyle w:val="ListParagraph"/>
        <w:numPr>
          <w:ilvl w:val="1"/>
          <w:numId w:val="28"/>
        </w:numPr>
        <w:tabs>
          <w:tab w:val="left" w:pos="720"/>
          <w:tab w:val="left" w:pos="1440"/>
          <w:tab w:val="left" w:pos="2160"/>
          <w:tab w:val="left" w:pos="2880"/>
          <w:tab w:val="left" w:pos="3600"/>
        </w:tabs>
        <w:ind w:left="3600"/>
        <w:rPr>
          <w:rFonts w:ascii="Times New Roman" w:hAnsi="Times New Roman"/>
          <w:sz w:val="22"/>
          <w:szCs w:val="22"/>
        </w:rPr>
      </w:pPr>
      <w:r w:rsidRPr="00120BC4">
        <w:rPr>
          <w:rFonts w:ascii="Times New Roman" w:hAnsi="Times New Roman"/>
          <w:sz w:val="22"/>
          <w:szCs w:val="22"/>
        </w:rPr>
        <w:t>Present his or her case to the review panel;</w:t>
      </w:r>
    </w:p>
    <w:p w14:paraId="15B1E371" w14:textId="77777777" w:rsidR="008D4B42" w:rsidRPr="00120BC4" w:rsidRDefault="008D4B42" w:rsidP="005E7EDA">
      <w:pPr>
        <w:pStyle w:val="ListParagraph"/>
        <w:tabs>
          <w:tab w:val="left" w:pos="720"/>
          <w:tab w:val="left" w:pos="1440"/>
          <w:tab w:val="left" w:pos="2160"/>
          <w:tab w:val="left" w:pos="2880"/>
          <w:tab w:val="left" w:pos="3600"/>
        </w:tabs>
        <w:ind w:left="1260" w:firstLine="120"/>
        <w:rPr>
          <w:rFonts w:ascii="Times New Roman" w:hAnsi="Times New Roman"/>
          <w:sz w:val="22"/>
          <w:szCs w:val="22"/>
        </w:rPr>
      </w:pPr>
    </w:p>
    <w:p w14:paraId="646F333A" w14:textId="77777777" w:rsidR="008D4B42" w:rsidRPr="00120BC4" w:rsidRDefault="008D4B42" w:rsidP="005E7EDA">
      <w:pPr>
        <w:pStyle w:val="ListParagraph"/>
        <w:numPr>
          <w:ilvl w:val="1"/>
          <w:numId w:val="28"/>
        </w:numPr>
        <w:tabs>
          <w:tab w:val="left" w:pos="720"/>
          <w:tab w:val="left" w:pos="1440"/>
          <w:tab w:val="left" w:pos="2160"/>
          <w:tab w:val="left" w:pos="2880"/>
          <w:tab w:val="left" w:pos="3600"/>
        </w:tabs>
        <w:ind w:left="3600" w:right="-180"/>
        <w:rPr>
          <w:rFonts w:ascii="Times New Roman" w:hAnsi="Times New Roman"/>
          <w:sz w:val="22"/>
          <w:szCs w:val="22"/>
        </w:rPr>
      </w:pPr>
      <w:r w:rsidRPr="00120BC4">
        <w:rPr>
          <w:rFonts w:ascii="Times New Roman" w:hAnsi="Times New Roman"/>
          <w:sz w:val="22"/>
          <w:szCs w:val="22"/>
        </w:rPr>
        <w:t>Submit supporting material both before and at the review meeting;</w:t>
      </w:r>
    </w:p>
    <w:p w14:paraId="190D155C"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25F9235F" w14:textId="77777777" w:rsidR="008D4B42" w:rsidRPr="00120BC4" w:rsidRDefault="008D4B42" w:rsidP="005E7EDA">
      <w:pPr>
        <w:pStyle w:val="ListParagraph"/>
        <w:numPr>
          <w:ilvl w:val="1"/>
          <w:numId w:val="28"/>
        </w:numPr>
        <w:tabs>
          <w:tab w:val="left" w:pos="720"/>
          <w:tab w:val="left" w:pos="1440"/>
          <w:tab w:val="left" w:pos="2160"/>
          <w:tab w:val="left" w:pos="2880"/>
          <w:tab w:val="left" w:pos="3600"/>
        </w:tabs>
        <w:ind w:left="3600" w:right="-180"/>
        <w:rPr>
          <w:rFonts w:ascii="Times New Roman" w:hAnsi="Times New Roman"/>
          <w:sz w:val="22"/>
          <w:szCs w:val="22"/>
        </w:rPr>
      </w:pPr>
      <w:r w:rsidRPr="00120BC4">
        <w:rPr>
          <w:rFonts w:ascii="Times New Roman" w:hAnsi="Times New Roman"/>
          <w:sz w:val="22"/>
          <w:szCs w:val="22"/>
        </w:rPr>
        <w:t>Ask questions of any representative of the insurer</w:t>
      </w:r>
      <w:r w:rsidR="00C65609" w:rsidRPr="00120BC4">
        <w:rPr>
          <w:rFonts w:ascii="Times New Roman" w:hAnsi="Times New Roman"/>
          <w:sz w:val="22"/>
          <w:szCs w:val="22"/>
        </w:rPr>
        <w:t xml:space="preserve"> who has provided information to the review panel</w:t>
      </w:r>
      <w:r w:rsidRPr="00120BC4">
        <w:rPr>
          <w:rFonts w:ascii="Times New Roman" w:hAnsi="Times New Roman"/>
          <w:sz w:val="22"/>
          <w:szCs w:val="22"/>
        </w:rPr>
        <w:t>; and</w:t>
      </w:r>
    </w:p>
    <w:p w14:paraId="61CEA8C9"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502E067A" w14:textId="77777777" w:rsidR="008D4B42" w:rsidRPr="00120BC4" w:rsidRDefault="008D4B42" w:rsidP="005E7EDA">
      <w:pPr>
        <w:pStyle w:val="ListParagraph"/>
        <w:numPr>
          <w:ilvl w:val="1"/>
          <w:numId w:val="28"/>
        </w:numPr>
        <w:tabs>
          <w:tab w:val="left" w:pos="720"/>
          <w:tab w:val="left" w:pos="1440"/>
          <w:tab w:val="left" w:pos="2160"/>
          <w:tab w:val="left" w:pos="2880"/>
          <w:tab w:val="left" w:pos="3600"/>
        </w:tabs>
        <w:ind w:left="3600"/>
        <w:rPr>
          <w:rFonts w:ascii="Times New Roman" w:hAnsi="Times New Roman"/>
          <w:sz w:val="22"/>
          <w:szCs w:val="22"/>
        </w:rPr>
      </w:pPr>
      <w:r w:rsidRPr="00120BC4">
        <w:rPr>
          <w:rFonts w:ascii="Times New Roman" w:hAnsi="Times New Roman"/>
          <w:sz w:val="22"/>
          <w:szCs w:val="22"/>
        </w:rPr>
        <w:t>Be assisted or represented by a person of his or her choice.</w:t>
      </w:r>
    </w:p>
    <w:p w14:paraId="10BB5FE6"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7F5AAB68" w14:textId="77777777" w:rsidR="008D4B42" w:rsidRPr="00120BC4" w:rsidRDefault="008D4B42" w:rsidP="005E7EDA">
      <w:pPr>
        <w:pStyle w:val="ListParagraph"/>
        <w:numPr>
          <w:ilvl w:val="0"/>
          <w:numId w:val="28"/>
        </w:numPr>
        <w:tabs>
          <w:tab w:val="left" w:pos="720"/>
          <w:tab w:val="left" w:pos="1440"/>
          <w:tab w:val="left" w:pos="2160"/>
          <w:tab w:val="left" w:pos="2880"/>
          <w:tab w:val="left" w:pos="3600"/>
        </w:tabs>
        <w:ind w:left="2880" w:hanging="720"/>
        <w:rPr>
          <w:rStyle w:val="StyleBlack"/>
          <w:rFonts w:ascii="Times New Roman" w:hAnsi="Times New Roman"/>
          <w:sz w:val="22"/>
          <w:szCs w:val="22"/>
        </w:rPr>
      </w:pPr>
      <w:r w:rsidRPr="00120BC4">
        <w:rPr>
          <w:rStyle w:val="StyleBlack"/>
          <w:rFonts w:ascii="Times New Roman" w:hAnsi="Times New Roman"/>
          <w:sz w:val="22"/>
          <w:szCs w:val="22"/>
        </w:rPr>
        <w:lastRenderedPageBreak/>
        <w:t xml:space="preserve">If the insurer will have an attorney present to argue its case against the </w:t>
      </w:r>
      <w:r w:rsidRPr="00120BC4">
        <w:rPr>
          <w:rFonts w:ascii="Times New Roman" w:hAnsi="Times New Roman"/>
          <w:sz w:val="22"/>
          <w:szCs w:val="22"/>
        </w:rPr>
        <w:t>insured</w:t>
      </w:r>
      <w:r w:rsidRPr="00120BC4">
        <w:rPr>
          <w:rStyle w:val="StyleBlack"/>
          <w:rFonts w:ascii="Times New Roman" w:hAnsi="Times New Roman"/>
          <w:sz w:val="22"/>
          <w:szCs w:val="22"/>
        </w:rPr>
        <w:t>, the insurer shall so notify the</w:t>
      </w:r>
      <w:r w:rsidR="00C65609" w:rsidRPr="00120BC4">
        <w:rPr>
          <w:rStyle w:val="StyleBlack"/>
          <w:rFonts w:ascii="Times New Roman" w:hAnsi="Times New Roman"/>
          <w:sz w:val="22"/>
          <w:szCs w:val="22"/>
        </w:rPr>
        <w:t xml:space="preserve"> insured</w:t>
      </w:r>
      <w:r w:rsidRPr="00120BC4">
        <w:rPr>
          <w:rStyle w:val="StyleBlack"/>
          <w:rFonts w:ascii="Times New Roman" w:hAnsi="Times New Roman"/>
          <w:sz w:val="22"/>
          <w:szCs w:val="22"/>
        </w:rPr>
        <w:t xml:space="preserve"> at least 15 days in advance of the review and shall advise the </w:t>
      </w:r>
      <w:r w:rsidR="00C65609" w:rsidRPr="00120BC4">
        <w:rPr>
          <w:rStyle w:val="StyleBlack"/>
          <w:rFonts w:ascii="Times New Roman" w:hAnsi="Times New Roman"/>
          <w:sz w:val="22"/>
          <w:szCs w:val="22"/>
        </w:rPr>
        <w:t>insured</w:t>
      </w:r>
      <w:r w:rsidRPr="00120BC4">
        <w:rPr>
          <w:rStyle w:val="StyleBlack"/>
          <w:rFonts w:ascii="Times New Roman" w:hAnsi="Times New Roman"/>
          <w:sz w:val="22"/>
          <w:szCs w:val="22"/>
        </w:rPr>
        <w:t xml:space="preserve"> of </w:t>
      </w:r>
      <w:r w:rsidRPr="00120BC4">
        <w:rPr>
          <w:rFonts w:ascii="Times New Roman" w:hAnsi="Times New Roman"/>
          <w:sz w:val="22"/>
          <w:szCs w:val="22"/>
        </w:rPr>
        <w:t xml:space="preserve">his or her </w:t>
      </w:r>
      <w:r w:rsidRPr="00120BC4">
        <w:rPr>
          <w:rStyle w:val="StyleBlack"/>
          <w:rFonts w:ascii="Times New Roman" w:hAnsi="Times New Roman"/>
          <w:sz w:val="22"/>
          <w:szCs w:val="22"/>
        </w:rPr>
        <w:t>right to obtain legal representation.</w:t>
      </w:r>
    </w:p>
    <w:p w14:paraId="546E9F1B"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32DA9F0F" w14:textId="77777777" w:rsidR="008D4B42" w:rsidRPr="00120BC4" w:rsidRDefault="008D4B42" w:rsidP="005E7EDA">
      <w:pPr>
        <w:pStyle w:val="ListParagraph"/>
        <w:numPr>
          <w:ilvl w:val="0"/>
          <w:numId w:val="28"/>
        </w:numPr>
        <w:tabs>
          <w:tab w:val="left" w:pos="720"/>
          <w:tab w:val="left" w:pos="1440"/>
          <w:tab w:val="left" w:pos="2160"/>
          <w:tab w:val="left" w:pos="2880"/>
          <w:tab w:val="left" w:pos="3600"/>
        </w:tabs>
        <w:ind w:left="2880" w:hanging="720"/>
        <w:rPr>
          <w:rFonts w:ascii="Times New Roman" w:hAnsi="Times New Roman"/>
          <w:sz w:val="22"/>
          <w:szCs w:val="22"/>
        </w:rPr>
      </w:pPr>
      <w:r w:rsidRPr="00120BC4">
        <w:rPr>
          <w:rFonts w:ascii="Times New Roman" w:hAnsi="Times New Roman"/>
          <w:sz w:val="22"/>
          <w:szCs w:val="22"/>
        </w:rPr>
        <w:t xml:space="preserve">The insured’s right to a fair review shall not be made conditional on </w:t>
      </w:r>
      <w:r w:rsidR="00C65609" w:rsidRPr="00120BC4">
        <w:rPr>
          <w:rFonts w:ascii="Times New Roman" w:hAnsi="Times New Roman"/>
          <w:sz w:val="22"/>
          <w:szCs w:val="22"/>
        </w:rPr>
        <w:t>his or her</w:t>
      </w:r>
      <w:r w:rsidRPr="00120BC4">
        <w:rPr>
          <w:rFonts w:ascii="Times New Roman" w:hAnsi="Times New Roman"/>
          <w:sz w:val="22"/>
          <w:szCs w:val="22"/>
        </w:rPr>
        <w:t xml:space="preserve"> appearance at the review.</w:t>
      </w:r>
    </w:p>
    <w:p w14:paraId="0814CA89" w14:textId="77777777" w:rsidR="008D4B42" w:rsidRPr="00120BC4" w:rsidRDefault="008D4B42" w:rsidP="005E7EDA">
      <w:pPr>
        <w:pStyle w:val="ListParagraph"/>
        <w:tabs>
          <w:tab w:val="left" w:pos="720"/>
          <w:tab w:val="left" w:pos="1440"/>
          <w:tab w:val="left" w:pos="2160"/>
          <w:tab w:val="left" w:pos="2880"/>
          <w:tab w:val="left" w:pos="3600"/>
        </w:tabs>
        <w:ind w:left="1260"/>
        <w:rPr>
          <w:rFonts w:ascii="Times New Roman" w:hAnsi="Times New Roman"/>
          <w:sz w:val="22"/>
          <w:szCs w:val="22"/>
        </w:rPr>
      </w:pPr>
    </w:p>
    <w:p w14:paraId="20AA9335" w14:textId="77777777" w:rsidR="008D4B42" w:rsidRPr="00120BC4" w:rsidRDefault="008D4B42" w:rsidP="005E7EDA">
      <w:pPr>
        <w:pStyle w:val="ListParagraph"/>
        <w:numPr>
          <w:ilvl w:val="0"/>
          <w:numId w:val="28"/>
        </w:numPr>
        <w:tabs>
          <w:tab w:val="left" w:pos="720"/>
          <w:tab w:val="left" w:pos="1440"/>
          <w:tab w:val="left" w:pos="2160"/>
          <w:tab w:val="left" w:pos="2880"/>
          <w:tab w:val="left" w:pos="3600"/>
        </w:tabs>
        <w:ind w:left="2880" w:hanging="720"/>
        <w:rPr>
          <w:rFonts w:ascii="Times New Roman" w:hAnsi="Times New Roman"/>
          <w:sz w:val="22"/>
          <w:szCs w:val="22"/>
        </w:rPr>
      </w:pPr>
      <w:r w:rsidRPr="00120BC4">
        <w:rPr>
          <w:rStyle w:val="StyleBlack"/>
          <w:rFonts w:ascii="Times New Roman" w:hAnsi="Times New Roman"/>
          <w:sz w:val="22"/>
          <w:szCs w:val="22"/>
        </w:rPr>
        <w:t xml:space="preserve">The review panel shall issue a written decision to the insured within 5 working days </w:t>
      </w:r>
      <w:r w:rsidRPr="00120BC4">
        <w:rPr>
          <w:rFonts w:ascii="Times New Roman" w:hAnsi="Times New Roman"/>
          <w:sz w:val="22"/>
          <w:szCs w:val="22"/>
        </w:rPr>
        <w:t xml:space="preserve">after </w:t>
      </w:r>
      <w:r w:rsidRPr="00120BC4">
        <w:rPr>
          <w:rStyle w:val="StyleBlack"/>
          <w:rFonts w:ascii="Times New Roman" w:hAnsi="Times New Roman"/>
          <w:sz w:val="22"/>
          <w:szCs w:val="22"/>
        </w:rPr>
        <w:t xml:space="preserve">completing the review meeting. A decision adverse to the insured shall include the information specified in </w:t>
      </w:r>
      <w:r w:rsidR="00B91336" w:rsidRPr="00120BC4">
        <w:rPr>
          <w:rFonts w:ascii="Times New Roman" w:hAnsi="Times New Roman"/>
          <w:sz w:val="22"/>
          <w:szCs w:val="22"/>
        </w:rPr>
        <w:t>S</w:t>
      </w:r>
      <w:r w:rsidRPr="00120BC4">
        <w:rPr>
          <w:rFonts w:ascii="Times New Roman" w:hAnsi="Times New Roman"/>
          <w:sz w:val="22"/>
          <w:szCs w:val="22"/>
        </w:rPr>
        <w:t>ubparagraph C(2)</w:t>
      </w:r>
      <w:r w:rsidRPr="00120BC4">
        <w:rPr>
          <w:rStyle w:val="StyleBlack"/>
          <w:rFonts w:ascii="Times New Roman" w:hAnsi="Times New Roman"/>
          <w:sz w:val="22"/>
          <w:szCs w:val="22"/>
        </w:rPr>
        <w:t>.</w:t>
      </w:r>
    </w:p>
    <w:p w14:paraId="4ADE1CE3" w14:textId="77777777" w:rsidR="008D4B42" w:rsidRDefault="008D4B42" w:rsidP="005E7EDA">
      <w:pPr>
        <w:tabs>
          <w:tab w:val="left" w:pos="720"/>
          <w:tab w:val="left" w:pos="1440"/>
          <w:tab w:val="left" w:pos="2160"/>
          <w:tab w:val="left" w:pos="2880"/>
          <w:tab w:val="left" w:pos="3600"/>
        </w:tabs>
        <w:rPr>
          <w:rFonts w:ascii="Times New Roman" w:hAnsi="Times New Roman"/>
          <w:sz w:val="22"/>
          <w:szCs w:val="22"/>
        </w:rPr>
      </w:pPr>
    </w:p>
    <w:p w14:paraId="460718FD" w14:textId="77777777" w:rsidR="00E06F32" w:rsidRPr="00120BC4" w:rsidRDefault="00E06F32" w:rsidP="005E7EDA">
      <w:pPr>
        <w:tabs>
          <w:tab w:val="left" w:pos="720"/>
          <w:tab w:val="left" w:pos="1440"/>
          <w:tab w:val="left" w:pos="2160"/>
          <w:tab w:val="left" w:pos="2880"/>
          <w:tab w:val="left" w:pos="3600"/>
        </w:tabs>
        <w:rPr>
          <w:rFonts w:ascii="Times New Roman" w:hAnsi="Times New Roman"/>
          <w:sz w:val="22"/>
          <w:szCs w:val="22"/>
        </w:rPr>
      </w:pPr>
    </w:p>
    <w:p w14:paraId="19568AAA" w14:textId="77777777" w:rsidR="008D4B42" w:rsidRPr="00120BC4" w:rsidRDefault="005378CC" w:rsidP="0082703C">
      <w:pPr>
        <w:tabs>
          <w:tab w:val="left" w:pos="720"/>
          <w:tab w:val="left" w:pos="126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Section 11</w:t>
      </w:r>
      <w:r w:rsidR="0063411E" w:rsidRPr="00120BC4">
        <w:rPr>
          <w:rFonts w:ascii="Times New Roman" w:hAnsi="Times New Roman"/>
          <w:b/>
          <w:sz w:val="22"/>
          <w:szCs w:val="22"/>
        </w:rPr>
        <w:t>.</w:t>
      </w:r>
      <w:r w:rsidR="0082703C">
        <w:rPr>
          <w:rFonts w:ascii="Times New Roman" w:hAnsi="Times New Roman"/>
          <w:b/>
          <w:sz w:val="22"/>
          <w:szCs w:val="22"/>
        </w:rPr>
        <w:tab/>
      </w:r>
      <w:r w:rsidR="008D4B42" w:rsidRPr="00120BC4">
        <w:rPr>
          <w:rFonts w:ascii="Times New Roman" w:hAnsi="Times New Roman"/>
          <w:b/>
          <w:sz w:val="22"/>
          <w:szCs w:val="22"/>
        </w:rPr>
        <w:t>External Review</w:t>
      </w:r>
    </w:p>
    <w:p w14:paraId="28124CB0" w14:textId="77777777" w:rsidR="008D4B42" w:rsidRPr="00120BC4" w:rsidRDefault="008D4B42" w:rsidP="005E7EDA">
      <w:pPr>
        <w:tabs>
          <w:tab w:val="left" w:pos="720"/>
          <w:tab w:val="left" w:pos="1440"/>
          <w:tab w:val="left" w:pos="2160"/>
          <w:tab w:val="left" w:pos="2880"/>
          <w:tab w:val="left" w:pos="3600"/>
        </w:tabs>
        <w:rPr>
          <w:rFonts w:ascii="Times New Roman" w:hAnsi="Times New Roman"/>
          <w:color w:val="1F497D"/>
          <w:sz w:val="22"/>
          <w:szCs w:val="22"/>
          <w:u w:val="single"/>
        </w:rPr>
      </w:pPr>
    </w:p>
    <w:p w14:paraId="6114C6DD" w14:textId="77777777" w:rsidR="008D4B42" w:rsidRPr="00120BC4" w:rsidRDefault="008D4B42" w:rsidP="005E7EDA">
      <w:pPr>
        <w:tabs>
          <w:tab w:val="left" w:pos="720"/>
          <w:tab w:val="left" w:pos="1440"/>
          <w:tab w:val="left" w:pos="2160"/>
          <w:tab w:val="left" w:pos="2880"/>
          <w:tab w:val="left" w:pos="3600"/>
        </w:tabs>
        <w:ind w:left="1440" w:hanging="630"/>
        <w:rPr>
          <w:rFonts w:ascii="Times New Roman" w:hAnsi="Times New Roman"/>
          <w:sz w:val="22"/>
          <w:szCs w:val="22"/>
        </w:rPr>
      </w:pPr>
      <w:r w:rsidRPr="00120BC4">
        <w:rPr>
          <w:rFonts w:ascii="Times New Roman" w:hAnsi="Times New Roman"/>
          <w:sz w:val="22"/>
          <w:szCs w:val="22"/>
        </w:rPr>
        <w:t>A.</w:t>
      </w:r>
      <w:r w:rsidRPr="00120BC4">
        <w:rPr>
          <w:rFonts w:ascii="Times New Roman" w:hAnsi="Times New Roman"/>
          <w:sz w:val="22"/>
          <w:szCs w:val="22"/>
        </w:rPr>
        <w:tab/>
      </w:r>
      <w:r w:rsidRPr="00E639BF">
        <w:rPr>
          <w:rFonts w:ascii="Times New Roman" w:hAnsi="Times New Roman"/>
          <w:b/>
          <w:sz w:val="22"/>
          <w:szCs w:val="22"/>
        </w:rPr>
        <w:t>Notice of External Review</w:t>
      </w:r>
      <w:r w:rsidRPr="00120BC4">
        <w:rPr>
          <w:rFonts w:ascii="Times New Roman" w:hAnsi="Times New Roman"/>
          <w:sz w:val="22"/>
          <w:szCs w:val="22"/>
        </w:rPr>
        <w:t>. If the insurer’s claim</w:t>
      </w:r>
      <w:r w:rsidR="009F6128" w:rsidRPr="00120BC4">
        <w:rPr>
          <w:rFonts w:ascii="Times New Roman" w:hAnsi="Times New Roman"/>
          <w:sz w:val="22"/>
          <w:szCs w:val="22"/>
        </w:rPr>
        <w:t>s</w:t>
      </w:r>
      <w:r w:rsidRPr="00120BC4">
        <w:rPr>
          <w:rFonts w:ascii="Times New Roman" w:hAnsi="Times New Roman"/>
          <w:sz w:val="22"/>
          <w:szCs w:val="22"/>
        </w:rPr>
        <w:t xml:space="preserve"> denial eligible for external review is upheld after completion of the insurer’s internal appeal process outlined in section </w:t>
      </w:r>
      <w:r w:rsidR="00CF3F10" w:rsidRPr="00120BC4">
        <w:rPr>
          <w:rFonts w:ascii="Times New Roman" w:hAnsi="Times New Roman"/>
          <w:sz w:val="22"/>
          <w:szCs w:val="22"/>
        </w:rPr>
        <w:t>10</w:t>
      </w:r>
      <w:r w:rsidRPr="00120BC4">
        <w:rPr>
          <w:rFonts w:ascii="Times New Roman" w:hAnsi="Times New Roman"/>
          <w:sz w:val="22"/>
          <w:szCs w:val="22"/>
        </w:rPr>
        <w:t xml:space="preserve">, the insurer shall provide a written description of the insured’s right to request an external </w:t>
      </w:r>
      <w:r w:rsidRPr="00120BC4">
        <w:rPr>
          <w:rFonts w:ascii="Times New Roman" w:hAnsi="Times New Roman"/>
          <w:bCs/>
          <w:sz w:val="22"/>
          <w:szCs w:val="22"/>
        </w:rPr>
        <w:t>review</w:t>
      </w:r>
      <w:r w:rsidRPr="00120BC4">
        <w:rPr>
          <w:rFonts w:ascii="Times New Roman" w:hAnsi="Times New Roman"/>
          <w:sz w:val="22"/>
          <w:szCs w:val="22"/>
        </w:rPr>
        <w:t>. The notice must include:</w:t>
      </w:r>
    </w:p>
    <w:p w14:paraId="751DFEB3"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1AC100E1" w14:textId="77777777" w:rsidR="008D4B42" w:rsidRPr="00120BC4" w:rsidRDefault="008D4B42" w:rsidP="005E7EDA">
      <w:pPr>
        <w:pStyle w:val="ListParagraph"/>
        <w:numPr>
          <w:ilvl w:val="0"/>
          <w:numId w:val="8"/>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 description of the external review procedure and the requirements for making a request for external review;</w:t>
      </w:r>
    </w:p>
    <w:p w14:paraId="794B8848"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61B83C79" w14:textId="77777777" w:rsidR="008D4B42" w:rsidRPr="00120BC4" w:rsidRDefault="008D4B42" w:rsidP="005E7EDA">
      <w:pPr>
        <w:pStyle w:val="ListParagraph"/>
        <w:numPr>
          <w:ilvl w:val="0"/>
          <w:numId w:val="8"/>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A statement informing the insured how to request assistance </w:t>
      </w:r>
      <w:r w:rsidR="009F6128" w:rsidRPr="00120BC4">
        <w:rPr>
          <w:rFonts w:ascii="Times New Roman" w:hAnsi="Times New Roman"/>
          <w:sz w:val="22"/>
          <w:szCs w:val="22"/>
        </w:rPr>
        <w:t xml:space="preserve">from the insurer </w:t>
      </w:r>
      <w:r w:rsidRPr="00120BC4">
        <w:rPr>
          <w:rFonts w:ascii="Times New Roman" w:hAnsi="Times New Roman"/>
          <w:sz w:val="22"/>
          <w:szCs w:val="22"/>
        </w:rPr>
        <w:t>in filing a request for external review;</w:t>
      </w:r>
    </w:p>
    <w:p w14:paraId="73F4D3C8"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126D9A18" w14:textId="77777777" w:rsidR="008D4B42" w:rsidRPr="00120BC4" w:rsidRDefault="008D4B42" w:rsidP="005E7EDA">
      <w:pPr>
        <w:pStyle w:val="ListParagraph"/>
        <w:numPr>
          <w:ilvl w:val="0"/>
          <w:numId w:val="8"/>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A statement informing the insured of the right to </w:t>
      </w:r>
      <w:r w:rsidR="009F6128" w:rsidRPr="00120BC4">
        <w:rPr>
          <w:rFonts w:ascii="Times New Roman" w:hAnsi="Times New Roman"/>
          <w:sz w:val="22"/>
          <w:szCs w:val="22"/>
        </w:rPr>
        <w:t xml:space="preserve">participate in </w:t>
      </w:r>
      <w:r w:rsidRPr="00120BC4">
        <w:rPr>
          <w:rFonts w:ascii="Times New Roman" w:hAnsi="Times New Roman"/>
          <w:sz w:val="22"/>
          <w:szCs w:val="22"/>
        </w:rPr>
        <w:t>the external review</w:t>
      </w:r>
      <w:r w:rsidR="009F6128" w:rsidRPr="00120BC4">
        <w:rPr>
          <w:rFonts w:ascii="Times New Roman" w:hAnsi="Times New Roman"/>
          <w:sz w:val="22"/>
          <w:szCs w:val="22"/>
        </w:rPr>
        <w:t xml:space="preserve"> proceeding by teleconference or other reasonable means</w:t>
      </w:r>
      <w:r w:rsidRPr="00120BC4">
        <w:rPr>
          <w:rFonts w:ascii="Times New Roman" w:hAnsi="Times New Roman"/>
          <w:sz w:val="22"/>
          <w:szCs w:val="22"/>
        </w:rPr>
        <w:t xml:space="preserve">, </w:t>
      </w:r>
      <w:r w:rsidR="00192420" w:rsidRPr="00120BC4">
        <w:rPr>
          <w:rFonts w:ascii="Times New Roman" w:hAnsi="Times New Roman"/>
          <w:sz w:val="22"/>
          <w:szCs w:val="22"/>
        </w:rPr>
        <w:t xml:space="preserve">to obtain and </w:t>
      </w:r>
      <w:r w:rsidRPr="00120BC4">
        <w:rPr>
          <w:rFonts w:ascii="Times New Roman" w:hAnsi="Times New Roman"/>
          <w:sz w:val="22"/>
          <w:szCs w:val="22"/>
        </w:rPr>
        <w:t xml:space="preserve">submit material </w:t>
      </w:r>
      <w:r w:rsidR="00192420" w:rsidRPr="00120BC4">
        <w:rPr>
          <w:rFonts w:ascii="Times New Roman" w:hAnsi="Times New Roman"/>
          <w:sz w:val="22"/>
          <w:szCs w:val="22"/>
        </w:rPr>
        <w:t>in support of</w:t>
      </w:r>
      <w:r w:rsidRPr="00120BC4">
        <w:rPr>
          <w:rFonts w:ascii="Times New Roman" w:hAnsi="Times New Roman"/>
          <w:sz w:val="22"/>
          <w:szCs w:val="22"/>
        </w:rPr>
        <w:t xml:space="preserve"> the claim, </w:t>
      </w:r>
      <w:r w:rsidR="00192420" w:rsidRPr="00120BC4">
        <w:rPr>
          <w:rFonts w:ascii="Times New Roman" w:hAnsi="Times New Roman"/>
          <w:sz w:val="22"/>
          <w:szCs w:val="22"/>
        </w:rPr>
        <w:t xml:space="preserve">to </w:t>
      </w:r>
      <w:r w:rsidRPr="00120BC4">
        <w:rPr>
          <w:rFonts w:ascii="Times New Roman" w:hAnsi="Times New Roman"/>
          <w:sz w:val="22"/>
          <w:szCs w:val="22"/>
        </w:rPr>
        <w:t>ask questions of the insurer</w:t>
      </w:r>
      <w:r w:rsidR="009F6128" w:rsidRPr="00120BC4">
        <w:rPr>
          <w:rFonts w:ascii="Times New Roman" w:hAnsi="Times New Roman"/>
          <w:sz w:val="22"/>
          <w:szCs w:val="22"/>
        </w:rPr>
        <w:t>,</w:t>
      </w:r>
      <w:r w:rsidRPr="00120BC4">
        <w:rPr>
          <w:rFonts w:ascii="Times New Roman" w:hAnsi="Times New Roman"/>
          <w:sz w:val="22"/>
          <w:szCs w:val="22"/>
        </w:rPr>
        <w:t xml:space="preserve"> and </w:t>
      </w:r>
      <w:r w:rsidR="00192420" w:rsidRPr="00120BC4">
        <w:rPr>
          <w:rFonts w:ascii="Times New Roman" w:hAnsi="Times New Roman"/>
          <w:sz w:val="22"/>
          <w:szCs w:val="22"/>
        </w:rPr>
        <w:t xml:space="preserve">to </w:t>
      </w:r>
      <w:r w:rsidRPr="00120BC4">
        <w:rPr>
          <w:rFonts w:ascii="Times New Roman" w:hAnsi="Times New Roman"/>
          <w:sz w:val="22"/>
          <w:szCs w:val="22"/>
        </w:rPr>
        <w:t xml:space="preserve">have outside assistance; and </w:t>
      </w:r>
    </w:p>
    <w:p w14:paraId="11BD36B4"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22E862C5" w14:textId="77777777" w:rsidR="008D4B42" w:rsidRPr="00120BC4" w:rsidRDefault="008D4B42" w:rsidP="005E7EDA">
      <w:pPr>
        <w:pStyle w:val="ListParagraph"/>
        <w:numPr>
          <w:ilvl w:val="0"/>
          <w:numId w:val="8"/>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A statement informing the insured of the right to seek assistance or file a complaint with the </w:t>
      </w:r>
      <w:r w:rsidR="00FC722C" w:rsidRPr="00120BC4">
        <w:rPr>
          <w:rFonts w:ascii="Times New Roman" w:hAnsi="Times New Roman"/>
          <w:sz w:val="22"/>
          <w:szCs w:val="22"/>
        </w:rPr>
        <w:t>B</w:t>
      </w:r>
      <w:r w:rsidRPr="00120BC4">
        <w:rPr>
          <w:rFonts w:ascii="Times New Roman" w:hAnsi="Times New Roman"/>
          <w:sz w:val="22"/>
          <w:szCs w:val="22"/>
        </w:rPr>
        <w:t xml:space="preserve">ureau and </w:t>
      </w:r>
      <w:r w:rsidR="00192420" w:rsidRPr="00120BC4">
        <w:rPr>
          <w:rFonts w:ascii="Times New Roman" w:hAnsi="Times New Roman"/>
          <w:sz w:val="22"/>
          <w:szCs w:val="22"/>
        </w:rPr>
        <w:t>the</w:t>
      </w:r>
      <w:r w:rsidRPr="00120BC4">
        <w:rPr>
          <w:rFonts w:ascii="Times New Roman" w:hAnsi="Times New Roman"/>
          <w:sz w:val="22"/>
          <w:szCs w:val="22"/>
        </w:rPr>
        <w:t xml:space="preserve"> toll-free number for the </w:t>
      </w:r>
      <w:r w:rsidR="00FC722C" w:rsidRPr="00120BC4">
        <w:rPr>
          <w:rFonts w:ascii="Times New Roman" w:hAnsi="Times New Roman"/>
          <w:sz w:val="22"/>
          <w:szCs w:val="22"/>
        </w:rPr>
        <w:t>B</w:t>
      </w:r>
      <w:r w:rsidRPr="00120BC4">
        <w:rPr>
          <w:rFonts w:ascii="Times New Roman" w:hAnsi="Times New Roman"/>
          <w:sz w:val="22"/>
          <w:szCs w:val="22"/>
        </w:rPr>
        <w:t>ureau.</w:t>
      </w:r>
    </w:p>
    <w:p w14:paraId="4821EF11"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58DD2E4D" w14:textId="77777777" w:rsidR="008D4B42" w:rsidRPr="00120BC4" w:rsidRDefault="008D4B42" w:rsidP="005E7EDA">
      <w:p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B.</w:t>
      </w:r>
      <w:r w:rsidRPr="00120BC4">
        <w:rPr>
          <w:rFonts w:ascii="Times New Roman" w:hAnsi="Times New Roman"/>
          <w:sz w:val="22"/>
          <w:szCs w:val="22"/>
        </w:rPr>
        <w:tab/>
      </w:r>
      <w:r w:rsidRPr="001D4DC1">
        <w:rPr>
          <w:rFonts w:ascii="Times New Roman" w:hAnsi="Times New Roman"/>
          <w:b/>
          <w:sz w:val="22"/>
          <w:szCs w:val="22"/>
        </w:rPr>
        <w:t>Request</w:t>
      </w:r>
      <w:r w:rsidRPr="00120BC4">
        <w:rPr>
          <w:rFonts w:ascii="Times New Roman" w:hAnsi="Times New Roman"/>
          <w:sz w:val="22"/>
          <w:szCs w:val="22"/>
        </w:rPr>
        <w:t xml:space="preserve">. The insured may request an external </w:t>
      </w:r>
      <w:r w:rsidRPr="00120BC4">
        <w:rPr>
          <w:rFonts w:ascii="Times New Roman" w:hAnsi="Times New Roman"/>
          <w:bCs/>
          <w:sz w:val="22"/>
          <w:szCs w:val="22"/>
        </w:rPr>
        <w:t>review</w:t>
      </w:r>
      <w:r w:rsidRPr="00120BC4">
        <w:rPr>
          <w:rFonts w:ascii="Times New Roman" w:hAnsi="Times New Roman"/>
          <w:sz w:val="22"/>
          <w:szCs w:val="22"/>
        </w:rPr>
        <w:t xml:space="preserve"> of the </w:t>
      </w:r>
      <w:proofErr w:type="gramStart"/>
      <w:r w:rsidRPr="00120BC4">
        <w:rPr>
          <w:rFonts w:ascii="Times New Roman" w:hAnsi="Times New Roman"/>
          <w:sz w:val="22"/>
          <w:szCs w:val="22"/>
        </w:rPr>
        <w:t>claim</w:t>
      </w:r>
      <w:r w:rsidR="00EB76BD" w:rsidRPr="00120BC4">
        <w:rPr>
          <w:rFonts w:ascii="Times New Roman" w:hAnsi="Times New Roman"/>
          <w:sz w:val="22"/>
          <w:szCs w:val="22"/>
        </w:rPr>
        <w:t>s</w:t>
      </w:r>
      <w:proofErr w:type="gramEnd"/>
      <w:r w:rsidRPr="00120BC4">
        <w:rPr>
          <w:rFonts w:ascii="Times New Roman" w:hAnsi="Times New Roman"/>
          <w:sz w:val="22"/>
          <w:szCs w:val="22"/>
        </w:rPr>
        <w:t xml:space="preserve"> denial eligible for external review after completion of </w:t>
      </w:r>
      <w:r w:rsidR="00EB76BD" w:rsidRPr="00120BC4">
        <w:rPr>
          <w:rFonts w:ascii="Times New Roman" w:hAnsi="Times New Roman"/>
          <w:sz w:val="22"/>
          <w:szCs w:val="22"/>
        </w:rPr>
        <w:t>both</w:t>
      </w:r>
      <w:r w:rsidRPr="00120BC4">
        <w:rPr>
          <w:rFonts w:ascii="Times New Roman" w:hAnsi="Times New Roman"/>
          <w:sz w:val="22"/>
          <w:szCs w:val="22"/>
        </w:rPr>
        <w:t xml:space="preserve"> level</w:t>
      </w:r>
      <w:r w:rsidR="00EB76BD" w:rsidRPr="00120BC4">
        <w:rPr>
          <w:rFonts w:ascii="Times New Roman" w:hAnsi="Times New Roman"/>
          <w:sz w:val="22"/>
          <w:szCs w:val="22"/>
        </w:rPr>
        <w:t>s</w:t>
      </w:r>
      <w:r w:rsidRPr="00120BC4">
        <w:rPr>
          <w:rFonts w:ascii="Times New Roman" w:hAnsi="Times New Roman"/>
          <w:sz w:val="22"/>
          <w:szCs w:val="22"/>
        </w:rPr>
        <w:t xml:space="preserve"> of the insurer’s internal appeal process outlined in Section </w:t>
      </w:r>
      <w:r w:rsidR="00CF3F10" w:rsidRPr="00120BC4">
        <w:rPr>
          <w:rFonts w:ascii="Times New Roman" w:hAnsi="Times New Roman"/>
          <w:sz w:val="22"/>
          <w:szCs w:val="22"/>
        </w:rPr>
        <w:t>10</w:t>
      </w:r>
      <w:r w:rsidRPr="00120BC4">
        <w:rPr>
          <w:rFonts w:ascii="Times New Roman" w:hAnsi="Times New Roman"/>
          <w:sz w:val="22"/>
          <w:szCs w:val="22"/>
        </w:rPr>
        <w:t xml:space="preserve">. A written request for external </w:t>
      </w:r>
      <w:r w:rsidRPr="00120BC4">
        <w:rPr>
          <w:rFonts w:ascii="Times New Roman" w:hAnsi="Times New Roman"/>
          <w:bCs/>
          <w:sz w:val="22"/>
          <w:szCs w:val="22"/>
        </w:rPr>
        <w:t>review</w:t>
      </w:r>
      <w:r w:rsidRPr="00120BC4">
        <w:rPr>
          <w:rFonts w:ascii="Times New Roman" w:hAnsi="Times New Roman"/>
          <w:sz w:val="22"/>
          <w:szCs w:val="22"/>
        </w:rPr>
        <w:t xml:space="preserve"> may be made by the insured to the </w:t>
      </w:r>
      <w:r w:rsidR="00FC722C" w:rsidRPr="00120BC4">
        <w:rPr>
          <w:rFonts w:ascii="Times New Roman" w:hAnsi="Times New Roman"/>
          <w:sz w:val="22"/>
          <w:szCs w:val="22"/>
        </w:rPr>
        <w:t>B</w:t>
      </w:r>
      <w:r w:rsidRPr="00120BC4">
        <w:rPr>
          <w:rFonts w:ascii="Times New Roman" w:hAnsi="Times New Roman"/>
          <w:sz w:val="22"/>
          <w:szCs w:val="22"/>
        </w:rPr>
        <w:t>ureau within 1</w:t>
      </w:r>
      <w:r w:rsidR="00EB76BD" w:rsidRPr="00120BC4">
        <w:rPr>
          <w:rFonts w:ascii="Times New Roman" w:hAnsi="Times New Roman"/>
          <w:sz w:val="22"/>
          <w:szCs w:val="22"/>
        </w:rPr>
        <w:t>2</w:t>
      </w:r>
      <w:r w:rsidRPr="00120BC4">
        <w:rPr>
          <w:rFonts w:ascii="Times New Roman" w:hAnsi="Times New Roman"/>
          <w:sz w:val="22"/>
          <w:szCs w:val="22"/>
        </w:rPr>
        <w:t>0 days after the insurer’s written notice of the final internal appeal decision is received by the insured. The insured may not be required to pay any filing fee as a condition of processing a request for external review.</w:t>
      </w:r>
    </w:p>
    <w:p w14:paraId="3846129F" w14:textId="77777777" w:rsidR="008D4B42" w:rsidRPr="00120BC4" w:rsidRDefault="008D4B42" w:rsidP="005E7EDA">
      <w:pPr>
        <w:tabs>
          <w:tab w:val="left" w:pos="720"/>
          <w:tab w:val="left" w:pos="1440"/>
          <w:tab w:val="left" w:pos="2160"/>
          <w:tab w:val="left" w:pos="2880"/>
          <w:tab w:val="left" w:pos="3600"/>
        </w:tabs>
        <w:ind w:left="1440" w:hanging="720"/>
        <w:rPr>
          <w:rFonts w:ascii="Times New Roman" w:hAnsi="Times New Roman"/>
          <w:sz w:val="22"/>
          <w:szCs w:val="22"/>
        </w:rPr>
      </w:pPr>
    </w:p>
    <w:p w14:paraId="73451EA6" w14:textId="77777777" w:rsidR="008D4B42" w:rsidRPr="00120BC4" w:rsidRDefault="007B6509" w:rsidP="005E7EDA">
      <w:pPr>
        <w:pStyle w:val="ListParagraph"/>
        <w:tabs>
          <w:tab w:val="left" w:pos="720"/>
          <w:tab w:val="left" w:pos="1440"/>
          <w:tab w:val="left" w:pos="2160"/>
          <w:tab w:val="left" w:pos="2880"/>
          <w:tab w:val="left" w:pos="3600"/>
        </w:tabs>
        <w:rPr>
          <w:rFonts w:ascii="Times New Roman" w:hAnsi="Times New Roman"/>
          <w:sz w:val="22"/>
          <w:szCs w:val="22"/>
        </w:rPr>
      </w:pPr>
      <w:r w:rsidRPr="00120BC4">
        <w:rPr>
          <w:rFonts w:ascii="Times New Roman" w:hAnsi="Times New Roman"/>
          <w:sz w:val="22"/>
          <w:szCs w:val="22"/>
        </w:rPr>
        <w:t>C.</w:t>
      </w:r>
      <w:r w:rsidRPr="00120BC4">
        <w:rPr>
          <w:rFonts w:ascii="Times New Roman" w:hAnsi="Times New Roman"/>
          <w:sz w:val="22"/>
          <w:szCs w:val="22"/>
        </w:rPr>
        <w:tab/>
      </w:r>
      <w:r w:rsidR="008D4B42" w:rsidRPr="001D4DC1">
        <w:rPr>
          <w:rFonts w:ascii="Times New Roman" w:hAnsi="Times New Roman"/>
          <w:b/>
          <w:sz w:val="22"/>
          <w:szCs w:val="22"/>
        </w:rPr>
        <w:t>Cost</w:t>
      </w:r>
      <w:r w:rsidR="008D4B42" w:rsidRPr="00120BC4">
        <w:rPr>
          <w:rFonts w:ascii="Times New Roman" w:hAnsi="Times New Roman"/>
          <w:sz w:val="22"/>
          <w:szCs w:val="22"/>
        </w:rPr>
        <w:t xml:space="preserve">. The cost of the external </w:t>
      </w:r>
      <w:r w:rsidR="008D4B42" w:rsidRPr="00120BC4">
        <w:rPr>
          <w:rFonts w:ascii="Times New Roman" w:hAnsi="Times New Roman"/>
          <w:bCs/>
          <w:sz w:val="22"/>
          <w:szCs w:val="22"/>
        </w:rPr>
        <w:t>review</w:t>
      </w:r>
      <w:r w:rsidR="008D4B42" w:rsidRPr="00120BC4">
        <w:rPr>
          <w:rFonts w:ascii="Times New Roman" w:hAnsi="Times New Roman"/>
          <w:sz w:val="22"/>
          <w:szCs w:val="22"/>
        </w:rPr>
        <w:t xml:space="preserve"> shall be borne by the insurer.</w:t>
      </w:r>
    </w:p>
    <w:p w14:paraId="3DB5ABAF"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7D882945" w14:textId="77777777" w:rsidR="008D4B42" w:rsidRPr="00120BC4" w:rsidRDefault="007B6509" w:rsidP="001D4DC1">
      <w:pPr>
        <w:pStyle w:val="ListParagraph"/>
        <w:tabs>
          <w:tab w:val="left" w:pos="720"/>
          <w:tab w:val="left" w:pos="1440"/>
          <w:tab w:val="left" w:pos="2160"/>
          <w:tab w:val="left" w:pos="2880"/>
          <w:tab w:val="left" w:pos="3600"/>
        </w:tabs>
        <w:ind w:left="1440" w:right="-90" w:hanging="720"/>
        <w:rPr>
          <w:rFonts w:ascii="Times New Roman" w:hAnsi="Times New Roman"/>
          <w:sz w:val="22"/>
          <w:szCs w:val="22"/>
        </w:rPr>
      </w:pPr>
      <w:r w:rsidRPr="00120BC4">
        <w:rPr>
          <w:rFonts w:ascii="Times New Roman" w:hAnsi="Times New Roman"/>
          <w:sz w:val="22"/>
          <w:szCs w:val="22"/>
        </w:rPr>
        <w:t>D.</w:t>
      </w:r>
      <w:r w:rsidRPr="00120BC4">
        <w:rPr>
          <w:rFonts w:ascii="Times New Roman" w:hAnsi="Times New Roman"/>
          <w:sz w:val="22"/>
          <w:szCs w:val="22"/>
        </w:rPr>
        <w:tab/>
      </w:r>
      <w:r w:rsidRPr="001D4DC1">
        <w:rPr>
          <w:rFonts w:ascii="Times New Roman" w:hAnsi="Times New Roman"/>
          <w:b/>
          <w:sz w:val="22"/>
          <w:szCs w:val="22"/>
        </w:rPr>
        <w:t>I</w:t>
      </w:r>
      <w:r w:rsidR="008D4B42" w:rsidRPr="001D4DC1">
        <w:rPr>
          <w:rFonts w:ascii="Times New Roman" w:hAnsi="Times New Roman"/>
          <w:b/>
          <w:sz w:val="22"/>
          <w:szCs w:val="22"/>
        </w:rPr>
        <w:t>nsured’s Right to Alternative Formats</w:t>
      </w:r>
      <w:r w:rsidR="008D4B42" w:rsidRPr="00120BC4">
        <w:rPr>
          <w:rFonts w:ascii="Times New Roman" w:hAnsi="Times New Roman"/>
          <w:sz w:val="22"/>
          <w:szCs w:val="22"/>
        </w:rPr>
        <w:t>. The insurer shall provide auxiliary telecommunications devices or qualified interpreter services by a person proficient in American Sign Language</w:t>
      </w:r>
      <w:r w:rsidR="00C17754" w:rsidRPr="00120BC4">
        <w:rPr>
          <w:rFonts w:ascii="Times New Roman" w:hAnsi="Times New Roman"/>
          <w:sz w:val="22"/>
          <w:szCs w:val="22"/>
        </w:rPr>
        <w:t>,</w:t>
      </w:r>
      <w:r w:rsidR="008D4B42" w:rsidRPr="00120BC4">
        <w:rPr>
          <w:rFonts w:ascii="Times New Roman" w:hAnsi="Times New Roman"/>
          <w:sz w:val="22"/>
          <w:szCs w:val="22"/>
        </w:rPr>
        <w:t xml:space="preserve"> when requested by an insured who is deaf or hard-of-hearing; shall provide printed materials in an accessible format, including Braille, large-print materials, computer diskette, audio cassette or a reader</w:t>
      </w:r>
      <w:r w:rsidR="00C17754" w:rsidRPr="00120BC4">
        <w:rPr>
          <w:rFonts w:ascii="Times New Roman" w:hAnsi="Times New Roman"/>
          <w:sz w:val="22"/>
          <w:szCs w:val="22"/>
        </w:rPr>
        <w:t>,</w:t>
      </w:r>
      <w:r w:rsidR="008D4B42" w:rsidRPr="00120BC4">
        <w:rPr>
          <w:rFonts w:ascii="Times New Roman" w:hAnsi="Times New Roman"/>
          <w:sz w:val="22"/>
          <w:szCs w:val="22"/>
        </w:rPr>
        <w:t xml:space="preserve"> when requested by an insured who is visually impaired; and shall make such other reasonable accommodations as may be necessary to allow an insured to exercise the right to external review under this section.</w:t>
      </w:r>
    </w:p>
    <w:p w14:paraId="6BA42DF4"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bCs/>
          <w:sz w:val="22"/>
          <w:szCs w:val="22"/>
        </w:rPr>
      </w:pPr>
    </w:p>
    <w:p w14:paraId="1483ED71"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1D4DC1">
        <w:rPr>
          <w:rFonts w:ascii="Times New Roman" w:hAnsi="Times New Roman"/>
          <w:b/>
          <w:bCs/>
          <w:sz w:val="22"/>
          <w:szCs w:val="22"/>
        </w:rPr>
        <w:lastRenderedPageBreak/>
        <w:t xml:space="preserve">Bureau </w:t>
      </w:r>
      <w:r w:rsidR="00053220" w:rsidRPr="001D4DC1">
        <w:rPr>
          <w:rFonts w:ascii="Times New Roman" w:hAnsi="Times New Roman"/>
          <w:b/>
          <w:bCs/>
          <w:sz w:val="22"/>
          <w:szCs w:val="22"/>
        </w:rPr>
        <w:t>O</w:t>
      </w:r>
      <w:r w:rsidRPr="001D4DC1">
        <w:rPr>
          <w:rFonts w:ascii="Times New Roman" w:hAnsi="Times New Roman"/>
          <w:b/>
          <w:bCs/>
          <w:sz w:val="22"/>
          <w:szCs w:val="22"/>
        </w:rPr>
        <w:t>versight</w:t>
      </w:r>
      <w:r w:rsidRPr="00120BC4">
        <w:rPr>
          <w:rFonts w:ascii="Times New Roman" w:hAnsi="Times New Roman"/>
          <w:bCs/>
          <w:sz w:val="22"/>
          <w:szCs w:val="22"/>
        </w:rPr>
        <w:t>.</w:t>
      </w:r>
      <w:r w:rsidRPr="00120BC4">
        <w:rPr>
          <w:rFonts w:ascii="Times New Roman" w:hAnsi="Times New Roman"/>
          <w:sz w:val="22"/>
          <w:szCs w:val="22"/>
        </w:rPr>
        <w:t xml:space="preserve"> The </w:t>
      </w:r>
      <w:r w:rsidR="00FC722C" w:rsidRPr="00120BC4">
        <w:rPr>
          <w:rFonts w:ascii="Times New Roman" w:hAnsi="Times New Roman"/>
          <w:sz w:val="22"/>
          <w:szCs w:val="22"/>
        </w:rPr>
        <w:t>B</w:t>
      </w:r>
      <w:r w:rsidRPr="00120BC4">
        <w:rPr>
          <w:rFonts w:ascii="Times New Roman" w:hAnsi="Times New Roman"/>
          <w:sz w:val="22"/>
          <w:szCs w:val="22"/>
        </w:rPr>
        <w:t>ureau shall oversee the external review process and shall contract with approved independent review organizations to conduct external review</w:t>
      </w:r>
      <w:r w:rsidR="00053220" w:rsidRPr="00120BC4">
        <w:rPr>
          <w:rFonts w:ascii="Times New Roman" w:hAnsi="Times New Roman"/>
          <w:sz w:val="22"/>
          <w:szCs w:val="22"/>
        </w:rPr>
        <w:t>s</w:t>
      </w:r>
      <w:r w:rsidRPr="00120BC4">
        <w:rPr>
          <w:rFonts w:ascii="Times New Roman" w:hAnsi="Times New Roman"/>
          <w:sz w:val="22"/>
          <w:szCs w:val="22"/>
        </w:rPr>
        <w:t xml:space="preserve"> and render external review decision</w:t>
      </w:r>
      <w:r w:rsidR="00053220" w:rsidRPr="00120BC4">
        <w:rPr>
          <w:rFonts w:ascii="Times New Roman" w:hAnsi="Times New Roman"/>
          <w:sz w:val="22"/>
          <w:szCs w:val="22"/>
        </w:rPr>
        <w:t>s</w:t>
      </w:r>
      <w:r w:rsidRPr="00120BC4">
        <w:rPr>
          <w:rFonts w:ascii="Times New Roman" w:hAnsi="Times New Roman"/>
          <w:sz w:val="22"/>
          <w:szCs w:val="22"/>
        </w:rPr>
        <w:t xml:space="preserve">. At a minimum, an independent review organization approved by the </w:t>
      </w:r>
      <w:r w:rsidR="00FC722C" w:rsidRPr="00120BC4">
        <w:rPr>
          <w:rFonts w:ascii="Times New Roman" w:hAnsi="Times New Roman"/>
          <w:sz w:val="22"/>
          <w:szCs w:val="22"/>
        </w:rPr>
        <w:t>B</w:t>
      </w:r>
      <w:r w:rsidRPr="00120BC4">
        <w:rPr>
          <w:rFonts w:ascii="Times New Roman" w:hAnsi="Times New Roman"/>
          <w:sz w:val="22"/>
          <w:szCs w:val="22"/>
        </w:rPr>
        <w:t>ureau shall ensure the selection of qualified and impartial reviewers who have no professional, familial</w:t>
      </w:r>
      <w:r w:rsidR="00F6160E" w:rsidRPr="00120BC4">
        <w:rPr>
          <w:rFonts w:ascii="Times New Roman" w:hAnsi="Times New Roman"/>
          <w:sz w:val="22"/>
          <w:szCs w:val="22"/>
        </w:rPr>
        <w:t>,</w:t>
      </w:r>
      <w:r w:rsidRPr="00120BC4">
        <w:rPr>
          <w:rFonts w:ascii="Times New Roman" w:hAnsi="Times New Roman"/>
          <w:sz w:val="22"/>
          <w:szCs w:val="22"/>
        </w:rPr>
        <w:t xml:space="preserve"> or financial conflict of interest relating to the insurer, the insured, or the insured’s authorized representative or long-term care provider involved in the external review.</w:t>
      </w:r>
    </w:p>
    <w:p w14:paraId="2438CF03"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326A5A17"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1D4DC1">
        <w:rPr>
          <w:rFonts w:ascii="Times New Roman" w:hAnsi="Times New Roman"/>
          <w:b/>
          <w:sz w:val="22"/>
          <w:szCs w:val="22"/>
        </w:rPr>
        <w:t xml:space="preserve">Independent </w:t>
      </w:r>
      <w:r w:rsidR="00053220" w:rsidRPr="001D4DC1">
        <w:rPr>
          <w:rFonts w:ascii="Times New Roman" w:hAnsi="Times New Roman"/>
          <w:b/>
          <w:sz w:val="22"/>
          <w:szCs w:val="22"/>
        </w:rPr>
        <w:t>E</w:t>
      </w:r>
      <w:r w:rsidRPr="001D4DC1">
        <w:rPr>
          <w:rFonts w:ascii="Times New Roman" w:hAnsi="Times New Roman"/>
          <w:b/>
          <w:sz w:val="22"/>
          <w:szCs w:val="22"/>
        </w:rPr>
        <w:t xml:space="preserve">xternal </w:t>
      </w:r>
      <w:r w:rsidR="00053220" w:rsidRPr="001D4DC1">
        <w:rPr>
          <w:rFonts w:ascii="Times New Roman" w:hAnsi="Times New Roman"/>
          <w:b/>
          <w:sz w:val="22"/>
          <w:szCs w:val="22"/>
        </w:rPr>
        <w:t>R</w:t>
      </w:r>
      <w:r w:rsidRPr="001D4DC1">
        <w:rPr>
          <w:rFonts w:ascii="Times New Roman" w:hAnsi="Times New Roman"/>
          <w:b/>
          <w:sz w:val="22"/>
          <w:szCs w:val="22"/>
        </w:rPr>
        <w:t xml:space="preserve">eview </w:t>
      </w:r>
      <w:r w:rsidR="00053220" w:rsidRPr="001D4DC1">
        <w:rPr>
          <w:rFonts w:ascii="Times New Roman" w:hAnsi="Times New Roman"/>
          <w:b/>
          <w:sz w:val="22"/>
          <w:szCs w:val="22"/>
        </w:rPr>
        <w:t>D</w:t>
      </w:r>
      <w:r w:rsidRPr="001D4DC1">
        <w:rPr>
          <w:rFonts w:ascii="Times New Roman" w:hAnsi="Times New Roman"/>
          <w:b/>
          <w:sz w:val="22"/>
          <w:szCs w:val="22"/>
        </w:rPr>
        <w:t xml:space="preserve">ecision; </w:t>
      </w:r>
      <w:r w:rsidR="00053220" w:rsidRPr="001D4DC1">
        <w:rPr>
          <w:rFonts w:ascii="Times New Roman" w:hAnsi="Times New Roman"/>
          <w:b/>
          <w:sz w:val="22"/>
          <w:szCs w:val="22"/>
        </w:rPr>
        <w:t>T</w:t>
      </w:r>
      <w:r w:rsidRPr="001D4DC1">
        <w:rPr>
          <w:rFonts w:ascii="Times New Roman" w:hAnsi="Times New Roman"/>
          <w:b/>
          <w:sz w:val="22"/>
          <w:szCs w:val="22"/>
        </w:rPr>
        <w:t>imelines</w:t>
      </w:r>
      <w:r w:rsidRPr="00120BC4">
        <w:rPr>
          <w:rFonts w:ascii="Times New Roman" w:hAnsi="Times New Roman"/>
          <w:sz w:val="22"/>
          <w:szCs w:val="22"/>
        </w:rPr>
        <w:t>. An external review decision must be made in accordance with the following requirements.</w:t>
      </w:r>
    </w:p>
    <w:p w14:paraId="350F0071" w14:textId="77777777" w:rsidR="008D4B42" w:rsidRPr="00120BC4" w:rsidRDefault="008D4B42" w:rsidP="005E7EDA">
      <w:pPr>
        <w:tabs>
          <w:tab w:val="left" w:pos="720"/>
          <w:tab w:val="left" w:pos="1440"/>
          <w:tab w:val="left" w:pos="2160"/>
          <w:tab w:val="left" w:pos="2880"/>
          <w:tab w:val="left" w:pos="3600"/>
        </w:tabs>
        <w:ind w:left="1440" w:hanging="720"/>
        <w:rPr>
          <w:rFonts w:ascii="Times New Roman" w:hAnsi="Times New Roman"/>
          <w:sz w:val="22"/>
          <w:szCs w:val="22"/>
        </w:rPr>
      </w:pPr>
    </w:p>
    <w:p w14:paraId="1B90D1F5" w14:textId="77777777" w:rsidR="008D4B42" w:rsidRPr="00120BC4" w:rsidRDefault="008D4B42" w:rsidP="005E7EDA">
      <w:pPr>
        <w:pStyle w:val="ListParagraph"/>
        <w:numPr>
          <w:ilvl w:val="0"/>
          <w:numId w:val="5"/>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In rendering an external review decision, the independent review organization must </w:t>
      </w:r>
      <w:proofErr w:type="gramStart"/>
      <w:r w:rsidRPr="00120BC4">
        <w:rPr>
          <w:rFonts w:ascii="Times New Roman" w:hAnsi="Times New Roman"/>
          <w:sz w:val="22"/>
          <w:szCs w:val="22"/>
        </w:rPr>
        <w:t>give consideration to</w:t>
      </w:r>
      <w:proofErr w:type="gramEnd"/>
      <w:r w:rsidRPr="00120BC4">
        <w:rPr>
          <w:rFonts w:ascii="Times New Roman" w:hAnsi="Times New Roman"/>
          <w:sz w:val="22"/>
          <w:szCs w:val="22"/>
        </w:rPr>
        <w:t xml:space="preserve"> the following:</w:t>
      </w:r>
    </w:p>
    <w:p w14:paraId="1DD374DB" w14:textId="77777777" w:rsidR="008D4B42" w:rsidRPr="00120BC4" w:rsidRDefault="008D4B42" w:rsidP="005E7EDA">
      <w:pPr>
        <w:pStyle w:val="ListParagraph"/>
        <w:tabs>
          <w:tab w:val="left" w:pos="720"/>
          <w:tab w:val="left" w:pos="1440"/>
          <w:tab w:val="left" w:pos="2160"/>
          <w:tab w:val="left" w:pos="2880"/>
          <w:tab w:val="left" w:pos="3600"/>
        </w:tabs>
        <w:ind w:left="2520"/>
        <w:rPr>
          <w:rFonts w:ascii="Times New Roman" w:hAnsi="Times New Roman"/>
          <w:sz w:val="22"/>
          <w:szCs w:val="22"/>
        </w:rPr>
      </w:pPr>
    </w:p>
    <w:p w14:paraId="5436A8A9" w14:textId="77777777" w:rsidR="008D4B42" w:rsidRPr="00120BC4" w:rsidRDefault="008D4B42" w:rsidP="005E7EDA">
      <w:pPr>
        <w:pStyle w:val="ListParagraph"/>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120BC4">
        <w:rPr>
          <w:rFonts w:ascii="Times New Roman" w:hAnsi="Times New Roman"/>
          <w:sz w:val="22"/>
          <w:szCs w:val="22"/>
        </w:rPr>
        <w:t>All relevant clinical information relating to the insured’s physical and mental condition, including any competing clinical information;</w:t>
      </w:r>
    </w:p>
    <w:p w14:paraId="4FF13096" w14:textId="77777777" w:rsidR="008D4B42" w:rsidRPr="00120BC4" w:rsidRDefault="008D4B42" w:rsidP="005E7EDA">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72E1D87C" w14:textId="77777777" w:rsidR="008D4B42" w:rsidRPr="00120BC4" w:rsidRDefault="008D4B42" w:rsidP="005E7EDA">
      <w:pPr>
        <w:pStyle w:val="ListParagraph"/>
        <w:numPr>
          <w:ilvl w:val="0"/>
          <w:numId w:val="6"/>
        </w:numPr>
        <w:tabs>
          <w:tab w:val="left" w:pos="720"/>
          <w:tab w:val="left" w:pos="1440"/>
          <w:tab w:val="left" w:pos="2160"/>
          <w:tab w:val="left" w:pos="2880"/>
          <w:tab w:val="left" w:pos="3600"/>
        </w:tabs>
        <w:ind w:hanging="720"/>
        <w:rPr>
          <w:rFonts w:ascii="Times New Roman" w:hAnsi="Times New Roman"/>
          <w:sz w:val="22"/>
          <w:szCs w:val="22"/>
        </w:rPr>
      </w:pPr>
      <w:r w:rsidRPr="00120BC4">
        <w:rPr>
          <w:rFonts w:ascii="Times New Roman" w:hAnsi="Times New Roman"/>
          <w:sz w:val="22"/>
          <w:szCs w:val="22"/>
        </w:rPr>
        <w:t xml:space="preserve">All relevant clinical standards and guidelines, including, but not limited to, those standards and guidelines relied upon by the </w:t>
      </w:r>
      <w:r w:rsidR="00145AE0" w:rsidRPr="00120BC4">
        <w:rPr>
          <w:rFonts w:ascii="Times New Roman" w:hAnsi="Times New Roman"/>
          <w:sz w:val="22"/>
          <w:szCs w:val="22"/>
        </w:rPr>
        <w:t>insurer</w:t>
      </w:r>
      <w:r w:rsidRPr="00120BC4">
        <w:rPr>
          <w:rFonts w:ascii="Times New Roman" w:hAnsi="Times New Roman"/>
          <w:sz w:val="22"/>
          <w:szCs w:val="22"/>
        </w:rPr>
        <w:t>.</w:t>
      </w:r>
    </w:p>
    <w:p w14:paraId="5D3AFFC3" w14:textId="77777777" w:rsidR="008D4B42" w:rsidRPr="00120BC4" w:rsidRDefault="008D4B42" w:rsidP="005E7EDA">
      <w:pPr>
        <w:tabs>
          <w:tab w:val="left" w:pos="720"/>
          <w:tab w:val="left" w:pos="1440"/>
          <w:tab w:val="left" w:pos="2160"/>
          <w:tab w:val="left" w:pos="2880"/>
          <w:tab w:val="left" w:pos="3600"/>
        </w:tabs>
        <w:ind w:left="720" w:firstLine="720"/>
        <w:rPr>
          <w:rFonts w:ascii="Times New Roman" w:hAnsi="Times New Roman"/>
          <w:sz w:val="22"/>
          <w:szCs w:val="22"/>
        </w:rPr>
      </w:pPr>
    </w:p>
    <w:p w14:paraId="3B72B947" w14:textId="77777777" w:rsidR="00F6160E" w:rsidRPr="00120BC4" w:rsidRDefault="00F6160E" w:rsidP="005E7EDA">
      <w:pPr>
        <w:pStyle w:val="ListParagraph"/>
        <w:numPr>
          <w:ilvl w:val="0"/>
          <w:numId w:val="5"/>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If the independent review organization rules in favor of the claimant in a dispute arising out of a federally tax-qualified contract, it shall provide a certification by a licensed health care practitioner (as defined in Section 7702B(c)(4) of the Internal Revenue Code) that the insured is chronically ill.</w:t>
      </w:r>
    </w:p>
    <w:p w14:paraId="3B3A9FAD" w14:textId="77777777" w:rsidR="00F6160E" w:rsidRPr="00120BC4" w:rsidRDefault="00F6160E" w:rsidP="005E7EDA">
      <w:pPr>
        <w:pStyle w:val="ListParagraph"/>
        <w:tabs>
          <w:tab w:val="left" w:pos="720"/>
          <w:tab w:val="left" w:pos="1440"/>
          <w:tab w:val="left" w:pos="2160"/>
          <w:tab w:val="left" w:pos="2880"/>
          <w:tab w:val="left" w:pos="3600"/>
        </w:tabs>
        <w:rPr>
          <w:rFonts w:ascii="Times New Roman" w:hAnsi="Times New Roman"/>
          <w:sz w:val="22"/>
          <w:szCs w:val="22"/>
        </w:rPr>
      </w:pPr>
    </w:p>
    <w:p w14:paraId="530C833E" w14:textId="77777777" w:rsidR="008D4B42" w:rsidRPr="00120BC4" w:rsidRDefault="008D4B42" w:rsidP="005E7EDA">
      <w:pPr>
        <w:pStyle w:val="ListParagraph"/>
        <w:numPr>
          <w:ilvl w:val="0"/>
          <w:numId w:val="5"/>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An external review decision must be rendered by an independent review organization within 30 days of receipt of a completed reques</w:t>
      </w:r>
      <w:r w:rsidR="00FC722C" w:rsidRPr="00120BC4">
        <w:rPr>
          <w:rFonts w:ascii="Times New Roman" w:hAnsi="Times New Roman"/>
          <w:sz w:val="22"/>
          <w:szCs w:val="22"/>
        </w:rPr>
        <w:t>t for external review from the B</w:t>
      </w:r>
      <w:r w:rsidRPr="00120BC4">
        <w:rPr>
          <w:rFonts w:ascii="Times New Roman" w:hAnsi="Times New Roman"/>
          <w:sz w:val="22"/>
          <w:szCs w:val="22"/>
        </w:rPr>
        <w:t>ureau.</w:t>
      </w:r>
    </w:p>
    <w:p w14:paraId="2213C1BC"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6AFC0576" w14:textId="77777777" w:rsidR="008D4B42" w:rsidRPr="00120BC4" w:rsidRDefault="008D4B42" w:rsidP="005E7EDA">
      <w:pPr>
        <w:pStyle w:val="ListParagraph"/>
        <w:numPr>
          <w:ilvl w:val="0"/>
          <w:numId w:val="5"/>
        </w:numPr>
        <w:tabs>
          <w:tab w:val="left" w:pos="720"/>
          <w:tab w:val="left" w:pos="1440"/>
          <w:tab w:val="left" w:pos="2160"/>
          <w:tab w:val="left" w:pos="2880"/>
          <w:tab w:val="left" w:pos="3600"/>
        </w:tabs>
        <w:ind w:left="2160" w:hanging="720"/>
        <w:rPr>
          <w:rFonts w:ascii="Times New Roman" w:hAnsi="Times New Roman"/>
          <w:sz w:val="22"/>
          <w:szCs w:val="22"/>
        </w:rPr>
      </w:pPr>
      <w:r w:rsidRPr="001D4DC1">
        <w:rPr>
          <w:rFonts w:ascii="Times New Roman" w:hAnsi="Times New Roman"/>
          <w:b/>
          <w:bCs/>
          <w:sz w:val="22"/>
          <w:szCs w:val="22"/>
        </w:rPr>
        <w:t>Binding nature of decision</w:t>
      </w:r>
      <w:r w:rsidRPr="00120BC4">
        <w:rPr>
          <w:rFonts w:ascii="Times New Roman" w:hAnsi="Times New Roman"/>
          <w:b/>
          <w:bCs/>
          <w:sz w:val="22"/>
          <w:szCs w:val="22"/>
        </w:rPr>
        <w:t>.</w:t>
      </w:r>
      <w:r w:rsidRPr="00120BC4">
        <w:rPr>
          <w:rFonts w:ascii="Times New Roman" w:hAnsi="Times New Roman"/>
          <w:sz w:val="22"/>
          <w:szCs w:val="22"/>
        </w:rPr>
        <w:t xml:space="preserve"> An external review decision is binding on the insurer. An insured may not file a request for a subsequent external review involving the same claim</w:t>
      </w:r>
      <w:r w:rsidR="00F6160E" w:rsidRPr="00120BC4">
        <w:rPr>
          <w:rFonts w:ascii="Times New Roman" w:hAnsi="Times New Roman"/>
          <w:sz w:val="22"/>
          <w:szCs w:val="22"/>
        </w:rPr>
        <w:t>s</w:t>
      </w:r>
      <w:r w:rsidRPr="00120BC4">
        <w:rPr>
          <w:rFonts w:ascii="Times New Roman" w:hAnsi="Times New Roman"/>
          <w:sz w:val="22"/>
          <w:szCs w:val="22"/>
        </w:rPr>
        <w:t xml:space="preserve"> denial for which the insured has already received an external review decision pursuant to this section. An external review decision made under this section is not considered final agency action pursuant to Title 5, chapter 375, subchapter II.</w:t>
      </w:r>
    </w:p>
    <w:p w14:paraId="616A7A99" w14:textId="77777777" w:rsidR="008D4B42" w:rsidRPr="00120BC4" w:rsidRDefault="008D4B42" w:rsidP="005E7EDA">
      <w:pPr>
        <w:tabs>
          <w:tab w:val="left" w:pos="720"/>
          <w:tab w:val="left" w:pos="1440"/>
          <w:tab w:val="left" w:pos="2160"/>
          <w:tab w:val="left" w:pos="2880"/>
          <w:tab w:val="left" w:pos="3600"/>
        </w:tabs>
        <w:ind w:left="2160"/>
        <w:rPr>
          <w:rFonts w:ascii="Times New Roman" w:hAnsi="Times New Roman"/>
          <w:sz w:val="22"/>
          <w:szCs w:val="22"/>
        </w:rPr>
      </w:pPr>
    </w:p>
    <w:p w14:paraId="4CEE2DCD"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1D4DC1">
        <w:rPr>
          <w:rFonts w:ascii="Times New Roman" w:hAnsi="Times New Roman"/>
          <w:b/>
          <w:sz w:val="22"/>
          <w:szCs w:val="22"/>
        </w:rPr>
        <w:t>Additional Rights</w:t>
      </w:r>
      <w:r w:rsidRPr="00120BC4">
        <w:rPr>
          <w:rFonts w:ascii="Times New Roman" w:hAnsi="Times New Roman"/>
          <w:sz w:val="22"/>
          <w:szCs w:val="22"/>
        </w:rPr>
        <w:t>. Nothing contained in this section shall limit the ability of an insurer to assert any rights an insurer may have under the policy related to:</w:t>
      </w:r>
    </w:p>
    <w:p w14:paraId="685FF2BA"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43EFC0EE" w14:textId="77777777" w:rsidR="008D4B42" w:rsidRPr="00120BC4" w:rsidRDefault="008D4B42" w:rsidP="005E7EDA">
      <w:pPr>
        <w:pStyle w:val="ListParagraph"/>
        <w:numPr>
          <w:ilvl w:val="0"/>
          <w:numId w:val="10"/>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An insured’s misrepresentation;</w:t>
      </w:r>
    </w:p>
    <w:p w14:paraId="5FC951DC" w14:textId="77777777" w:rsidR="008D4B42" w:rsidRPr="00120BC4" w:rsidRDefault="008D4B42" w:rsidP="005E7EDA">
      <w:pPr>
        <w:pStyle w:val="ListParagraph"/>
        <w:tabs>
          <w:tab w:val="left" w:pos="720"/>
          <w:tab w:val="left" w:pos="1440"/>
          <w:tab w:val="left" w:pos="2160"/>
          <w:tab w:val="left" w:pos="2880"/>
          <w:tab w:val="left" w:pos="3600"/>
        </w:tabs>
        <w:ind w:left="2520"/>
        <w:rPr>
          <w:rFonts w:ascii="Times New Roman" w:hAnsi="Times New Roman"/>
          <w:sz w:val="22"/>
          <w:szCs w:val="22"/>
        </w:rPr>
      </w:pPr>
    </w:p>
    <w:p w14:paraId="4956583C" w14:textId="77777777" w:rsidR="008D4B42" w:rsidRPr="00120BC4" w:rsidRDefault="008D4B42" w:rsidP="005E7EDA">
      <w:pPr>
        <w:pStyle w:val="ListParagraph"/>
        <w:numPr>
          <w:ilvl w:val="0"/>
          <w:numId w:val="10"/>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Changes in the insured’s benefit eligibility; and</w:t>
      </w:r>
    </w:p>
    <w:p w14:paraId="1083E48B" w14:textId="77777777" w:rsidR="008D4B42" w:rsidRPr="00120BC4" w:rsidRDefault="008D4B42" w:rsidP="005E7EDA">
      <w:pPr>
        <w:pStyle w:val="ListParagraph"/>
        <w:tabs>
          <w:tab w:val="left" w:pos="720"/>
          <w:tab w:val="left" w:pos="1440"/>
          <w:tab w:val="left" w:pos="2160"/>
          <w:tab w:val="left" w:pos="2880"/>
          <w:tab w:val="left" w:pos="3600"/>
        </w:tabs>
        <w:ind w:left="2160" w:hanging="720"/>
        <w:rPr>
          <w:rFonts w:ascii="Times New Roman" w:hAnsi="Times New Roman"/>
          <w:sz w:val="22"/>
          <w:szCs w:val="22"/>
        </w:rPr>
      </w:pPr>
    </w:p>
    <w:p w14:paraId="2EE36DCE" w14:textId="77777777" w:rsidR="008D4B42" w:rsidRPr="00120BC4" w:rsidRDefault="008D4B42" w:rsidP="005E7EDA">
      <w:pPr>
        <w:pStyle w:val="ListParagraph"/>
        <w:numPr>
          <w:ilvl w:val="0"/>
          <w:numId w:val="10"/>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Terms, conditions, and exclusions of the policy, other than the failure to meet the requirements to pay the claim.</w:t>
      </w:r>
    </w:p>
    <w:p w14:paraId="65F85259" w14:textId="77777777" w:rsidR="008D4B42" w:rsidRPr="00120BC4" w:rsidRDefault="008D4B42" w:rsidP="005E7EDA">
      <w:pPr>
        <w:pStyle w:val="ListParagraph"/>
        <w:tabs>
          <w:tab w:val="left" w:pos="720"/>
          <w:tab w:val="left" w:pos="1440"/>
          <w:tab w:val="left" w:pos="2160"/>
          <w:tab w:val="left" w:pos="2880"/>
          <w:tab w:val="left" w:pos="3600"/>
        </w:tabs>
        <w:ind w:left="2160" w:hanging="720"/>
        <w:rPr>
          <w:rFonts w:ascii="Times New Roman" w:hAnsi="Times New Roman"/>
          <w:sz w:val="22"/>
          <w:szCs w:val="22"/>
        </w:rPr>
      </w:pPr>
    </w:p>
    <w:p w14:paraId="027C0A5C" w14:textId="77777777" w:rsidR="008D4B42" w:rsidRPr="00120BC4" w:rsidRDefault="008D4B42" w:rsidP="005E7EDA">
      <w:pPr>
        <w:pStyle w:val="ListParagraph"/>
        <w:numPr>
          <w:ilvl w:val="0"/>
          <w:numId w:val="3"/>
        </w:numPr>
        <w:tabs>
          <w:tab w:val="left" w:pos="720"/>
          <w:tab w:val="left" w:pos="1440"/>
          <w:tab w:val="left" w:pos="2160"/>
          <w:tab w:val="left" w:pos="2880"/>
          <w:tab w:val="left" w:pos="3600"/>
        </w:tabs>
        <w:ind w:left="1440" w:hanging="720"/>
        <w:rPr>
          <w:rFonts w:ascii="Times New Roman" w:hAnsi="Times New Roman"/>
          <w:sz w:val="22"/>
          <w:szCs w:val="22"/>
        </w:rPr>
      </w:pPr>
      <w:r w:rsidRPr="001D4DC1">
        <w:rPr>
          <w:rFonts w:ascii="Times New Roman" w:hAnsi="Times New Roman"/>
          <w:b/>
          <w:sz w:val="22"/>
          <w:szCs w:val="22"/>
        </w:rPr>
        <w:t xml:space="preserve">Long-Term Care Insurance Independent </w:t>
      </w:r>
      <w:r w:rsidRPr="001D4DC1">
        <w:rPr>
          <w:rFonts w:ascii="Times New Roman" w:hAnsi="Times New Roman"/>
          <w:b/>
          <w:bCs/>
          <w:sz w:val="22"/>
          <w:szCs w:val="22"/>
        </w:rPr>
        <w:t>Review</w:t>
      </w:r>
      <w:r w:rsidRPr="001D4DC1">
        <w:rPr>
          <w:rFonts w:ascii="Times New Roman" w:hAnsi="Times New Roman"/>
          <w:b/>
          <w:sz w:val="22"/>
          <w:szCs w:val="22"/>
        </w:rPr>
        <w:t xml:space="preserve"> Organizations</w:t>
      </w:r>
      <w:r w:rsidRPr="00120BC4">
        <w:rPr>
          <w:rFonts w:ascii="Times New Roman" w:hAnsi="Times New Roman"/>
          <w:sz w:val="22"/>
          <w:szCs w:val="22"/>
        </w:rPr>
        <w:t xml:space="preserve">. The </w:t>
      </w:r>
      <w:r w:rsidR="00FB1981" w:rsidRPr="00120BC4">
        <w:rPr>
          <w:rFonts w:ascii="Times New Roman" w:hAnsi="Times New Roman"/>
          <w:sz w:val="22"/>
          <w:szCs w:val="22"/>
        </w:rPr>
        <w:t xml:space="preserve">Superintendent </w:t>
      </w:r>
      <w:r w:rsidRPr="00120BC4">
        <w:rPr>
          <w:rFonts w:ascii="Times New Roman" w:hAnsi="Times New Roman"/>
          <w:sz w:val="22"/>
          <w:szCs w:val="22"/>
        </w:rPr>
        <w:t xml:space="preserve">shall contract with qualified long-term care insurance independent </w:t>
      </w:r>
      <w:r w:rsidRPr="00120BC4">
        <w:rPr>
          <w:rFonts w:ascii="Times New Roman" w:hAnsi="Times New Roman"/>
          <w:bCs/>
          <w:sz w:val="22"/>
          <w:szCs w:val="22"/>
        </w:rPr>
        <w:t>review</w:t>
      </w:r>
      <w:r w:rsidRPr="00120BC4">
        <w:rPr>
          <w:rFonts w:ascii="Times New Roman" w:hAnsi="Times New Roman"/>
          <w:sz w:val="22"/>
          <w:szCs w:val="22"/>
        </w:rPr>
        <w:t xml:space="preserve"> organizations. To be considered qualified, the organization must</w:t>
      </w:r>
      <w:r w:rsidR="007A7DF0" w:rsidRPr="00120BC4">
        <w:rPr>
          <w:rFonts w:ascii="Times New Roman" w:hAnsi="Times New Roman"/>
          <w:sz w:val="22"/>
          <w:szCs w:val="22"/>
        </w:rPr>
        <w:t xml:space="preserve"> meet the following</w:t>
      </w:r>
      <w:r w:rsidR="00145AE0" w:rsidRPr="00120BC4">
        <w:rPr>
          <w:rFonts w:ascii="Times New Roman" w:hAnsi="Times New Roman"/>
          <w:sz w:val="22"/>
          <w:szCs w:val="22"/>
        </w:rPr>
        <w:t xml:space="preserve"> criteria</w:t>
      </w:r>
      <w:r w:rsidRPr="00120BC4">
        <w:rPr>
          <w:rFonts w:ascii="Times New Roman" w:hAnsi="Times New Roman"/>
          <w:sz w:val="22"/>
          <w:szCs w:val="22"/>
        </w:rPr>
        <w:t>:</w:t>
      </w:r>
    </w:p>
    <w:p w14:paraId="6BA61FB8" w14:textId="77777777" w:rsidR="008D4B42" w:rsidRPr="00120BC4" w:rsidRDefault="008D4B42" w:rsidP="005E7EDA">
      <w:pPr>
        <w:tabs>
          <w:tab w:val="left" w:pos="720"/>
          <w:tab w:val="left" w:pos="1440"/>
          <w:tab w:val="left" w:pos="2160"/>
          <w:tab w:val="left" w:pos="2880"/>
          <w:tab w:val="left" w:pos="3600"/>
        </w:tabs>
        <w:ind w:left="1440" w:hanging="720"/>
        <w:rPr>
          <w:rFonts w:ascii="Times New Roman" w:hAnsi="Times New Roman"/>
          <w:sz w:val="22"/>
          <w:szCs w:val="22"/>
        </w:rPr>
      </w:pPr>
    </w:p>
    <w:p w14:paraId="5F1BCDCE"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lastRenderedPageBreak/>
        <w:t>Have on staff, or contract with, a qualified and licensed health care professional in an appropriate field for determining an insured’s functional or cognitive impairment (e.g., physical therapy, occupational therapy, neurology, physical medicine and rehabilitation)</w:t>
      </w:r>
      <w:r w:rsidR="00145AE0" w:rsidRPr="00120BC4">
        <w:rPr>
          <w:rFonts w:ascii="Times New Roman" w:hAnsi="Times New Roman"/>
          <w:sz w:val="22"/>
          <w:szCs w:val="22"/>
        </w:rPr>
        <w:t>,</w:t>
      </w:r>
      <w:r w:rsidRPr="00120BC4">
        <w:rPr>
          <w:rFonts w:ascii="Times New Roman" w:hAnsi="Times New Roman"/>
          <w:sz w:val="22"/>
          <w:szCs w:val="22"/>
        </w:rPr>
        <w:t xml:space="preserve"> to conduct the </w:t>
      </w:r>
      <w:r w:rsidRPr="00120BC4">
        <w:rPr>
          <w:rFonts w:ascii="Times New Roman" w:hAnsi="Times New Roman"/>
          <w:bCs/>
          <w:sz w:val="22"/>
          <w:szCs w:val="22"/>
        </w:rPr>
        <w:t>review.</w:t>
      </w:r>
    </w:p>
    <w:p w14:paraId="48B34143" w14:textId="77777777" w:rsidR="008D4B42" w:rsidRPr="00120BC4" w:rsidRDefault="008D4B42" w:rsidP="005E7EDA">
      <w:pPr>
        <w:pStyle w:val="ListParagraph"/>
        <w:tabs>
          <w:tab w:val="left" w:pos="720"/>
          <w:tab w:val="left" w:pos="1440"/>
          <w:tab w:val="left" w:pos="2160"/>
          <w:tab w:val="left" w:pos="2880"/>
          <w:tab w:val="left" w:pos="3600"/>
        </w:tabs>
        <w:ind w:left="1800"/>
        <w:rPr>
          <w:rFonts w:ascii="Times New Roman" w:hAnsi="Times New Roman"/>
          <w:sz w:val="22"/>
          <w:szCs w:val="22"/>
        </w:rPr>
      </w:pPr>
    </w:p>
    <w:p w14:paraId="1FDB709F"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Neither it nor any of its licensed health care professionals may, in any manner, be related to or affiliated with </w:t>
      </w:r>
      <w:r w:rsidR="0002500A" w:rsidRPr="00120BC4">
        <w:rPr>
          <w:rFonts w:ascii="Times New Roman" w:hAnsi="Times New Roman"/>
          <w:sz w:val="22"/>
          <w:szCs w:val="22"/>
        </w:rPr>
        <w:t xml:space="preserve">a person or </w:t>
      </w:r>
      <w:r w:rsidRPr="00120BC4">
        <w:rPr>
          <w:rFonts w:ascii="Times New Roman" w:hAnsi="Times New Roman"/>
          <w:sz w:val="22"/>
          <w:szCs w:val="22"/>
        </w:rPr>
        <w:t>entity that previously provided medical care to the insured.</w:t>
      </w:r>
    </w:p>
    <w:p w14:paraId="407C4FF7"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7C148627"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Utilize a licensed health care professional who is not an employee of the insurer or related in any manner to the insured.</w:t>
      </w:r>
    </w:p>
    <w:p w14:paraId="3A6B74B0"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47685AC7"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Neither it nor its licensed health care professional who conducts the </w:t>
      </w:r>
      <w:r w:rsidRPr="00120BC4">
        <w:rPr>
          <w:rFonts w:ascii="Times New Roman" w:hAnsi="Times New Roman"/>
          <w:bCs/>
          <w:sz w:val="22"/>
          <w:szCs w:val="22"/>
        </w:rPr>
        <w:t>reviews</w:t>
      </w:r>
      <w:r w:rsidRPr="00120BC4">
        <w:rPr>
          <w:rFonts w:ascii="Times New Roman" w:hAnsi="Times New Roman"/>
          <w:sz w:val="22"/>
          <w:szCs w:val="22"/>
        </w:rPr>
        <w:t xml:space="preserve"> may receive compensation of any type that is dependent on the outcome of the </w:t>
      </w:r>
      <w:r w:rsidRPr="00120BC4">
        <w:rPr>
          <w:rFonts w:ascii="Times New Roman" w:hAnsi="Times New Roman"/>
          <w:bCs/>
          <w:sz w:val="22"/>
          <w:szCs w:val="22"/>
        </w:rPr>
        <w:t>review.</w:t>
      </w:r>
    </w:p>
    <w:p w14:paraId="096F7224" w14:textId="77777777" w:rsidR="008D4B42" w:rsidRPr="00120BC4" w:rsidRDefault="008D4B42" w:rsidP="005E7EDA">
      <w:pPr>
        <w:tabs>
          <w:tab w:val="left" w:pos="720"/>
          <w:tab w:val="left" w:pos="1440"/>
          <w:tab w:val="left" w:pos="2160"/>
          <w:tab w:val="left" w:pos="2880"/>
          <w:tab w:val="left" w:pos="3600"/>
        </w:tabs>
        <w:rPr>
          <w:rFonts w:ascii="Times New Roman" w:hAnsi="Times New Roman"/>
          <w:sz w:val="22"/>
          <w:szCs w:val="22"/>
        </w:rPr>
      </w:pPr>
    </w:p>
    <w:p w14:paraId="137A8D7F"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Provide a description of the fees it charges for external </w:t>
      </w:r>
      <w:r w:rsidRPr="00120BC4">
        <w:rPr>
          <w:rFonts w:ascii="Times New Roman" w:hAnsi="Times New Roman"/>
          <w:bCs/>
          <w:sz w:val="22"/>
          <w:szCs w:val="22"/>
        </w:rPr>
        <w:t>reviews</w:t>
      </w:r>
      <w:r w:rsidRPr="00120BC4">
        <w:rPr>
          <w:rFonts w:ascii="Times New Roman" w:hAnsi="Times New Roman"/>
          <w:sz w:val="22"/>
          <w:szCs w:val="22"/>
        </w:rPr>
        <w:t xml:space="preserve"> of a long-term care insurance adverse benefit determination. Such fees shall be reasonable and customary for the type of long-term care insurance adverse benefit determination under </w:t>
      </w:r>
      <w:r w:rsidRPr="00120BC4">
        <w:rPr>
          <w:rFonts w:ascii="Times New Roman" w:hAnsi="Times New Roman"/>
          <w:bCs/>
          <w:sz w:val="22"/>
          <w:szCs w:val="22"/>
        </w:rPr>
        <w:t>review.</w:t>
      </w:r>
    </w:p>
    <w:p w14:paraId="5F930060"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rPr>
      </w:pPr>
    </w:p>
    <w:p w14:paraId="25824868"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 xml:space="preserve">Provide the name of the medical director or health care professional responsible for the supervision and oversight of the external </w:t>
      </w:r>
      <w:r w:rsidRPr="00120BC4">
        <w:rPr>
          <w:rFonts w:ascii="Times New Roman" w:hAnsi="Times New Roman"/>
          <w:bCs/>
          <w:sz w:val="22"/>
          <w:szCs w:val="22"/>
        </w:rPr>
        <w:t>review</w:t>
      </w:r>
      <w:r w:rsidRPr="00120BC4">
        <w:rPr>
          <w:rFonts w:ascii="Times New Roman" w:hAnsi="Times New Roman"/>
          <w:sz w:val="22"/>
          <w:szCs w:val="22"/>
        </w:rPr>
        <w:t xml:space="preserve"> procedure.</w:t>
      </w:r>
    </w:p>
    <w:p w14:paraId="122075FB" w14:textId="77777777" w:rsidR="008D4B42" w:rsidRPr="00120BC4" w:rsidRDefault="008D4B42" w:rsidP="005E7EDA">
      <w:pPr>
        <w:pStyle w:val="ListParagraph"/>
        <w:tabs>
          <w:tab w:val="left" w:pos="720"/>
          <w:tab w:val="left" w:pos="1440"/>
          <w:tab w:val="left" w:pos="2160"/>
          <w:tab w:val="left" w:pos="2880"/>
          <w:tab w:val="left" w:pos="3600"/>
        </w:tabs>
        <w:jc w:val="both"/>
        <w:rPr>
          <w:rFonts w:ascii="Times New Roman" w:hAnsi="Times New Roman"/>
          <w:sz w:val="22"/>
          <w:szCs w:val="22"/>
        </w:rPr>
      </w:pPr>
    </w:p>
    <w:p w14:paraId="025ADA81" w14:textId="77777777" w:rsidR="008D4B42" w:rsidRPr="00120BC4" w:rsidRDefault="008D4B42" w:rsidP="005E7EDA">
      <w:pPr>
        <w:pStyle w:val="ListParagraph"/>
        <w:numPr>
          <w:ilvl w:val="0"/>
          <w:numId w:val="11"/>
        </w:numPr>
        <w:tabs>
          <w:tab w:val="left" w:pos="720"/>
          <w:tab w:val="left" w:pos="1440"/>
          <w:tab w:val="left" w:pos="2160"/>
          <w:tab w:val="left" w:pos="2880"/>
          <w:tab w:val="left" w:pos="3600"/>
        </w:tabs>
        <w:ind w:left="2160" w:hanging="720"/>
        <w:rPr>
          <w:rFonts w:ascii="Times New Roman" w:hAnsi="Times New Roman"/>
          <w:sz w:val="22"/>
          <w:szCs w:val="22"/>
        </w:rPr>
      </w:pPr>
      <w:r w:rsidRPr="00120BC4">
        <w:rPr>
          <w:rFonts w:ascii="Times New Roman" w:hAnsi="Times New Roman"/>
          <w:sz w:val="22"/>
          <w:szCs w:val="22"/>
        </w:rPr>
        <w:t>Have on staff or contract with a licensed health care practitioner, who is qualified to certify that an individual is chronically ill for purposes of a qualified long-term care insurance contract.</w:t>
      </w:r>
    </w:p>
    <w:p w14:paraId="727D42CE" w14:textId="77777777" w:rsidR="008D4B42" w:rsidRPr="00120BC4" w:rsidRDefault="008D4B42" w:rsidP="005E7EDA">
      <w:pPr>
        <w:pStyle w:val="ListParagraph"/>
        <w:tabs>
          <w:tab w:val="left" w:pos="720"/>
          <w:tab w:val="left" w:pos="1440"/>
          <w:tab w:val="left" w:pos="2160"/>
          <w:tab w:val="left" w:pos="2880"/>
          <w:tab w:val="left" w:pos="3600"/>
        </w:tabs>
        <w:rPr>
          <w:rFonts w:ascii="Times New Roman" w:hAnsi="Times New Roman"/>
          <w:sz w:val="22"/>
          <w:szCs w:val="22"/>
          <w:u w:val="single"/>
        </w:rPr>
      </w:pPr>
    </w:p>
    <w:p w14:paraId="4A78BEAA" w14:textId="77777777" w:rsidR="008D4B42" w:rsidRPr="001D4DC1" w:rsidRDefault="00A25B41" w:rsidP="005E7EDA">
      <w:pPr>
        <w:tabs>
          <w:tab w:val="left" w:pos="720"/>
          <w:tab w:val="left" w:pos="1440"/>
          <w:tab w:val="left" w:pos="2160"/>
          <w:tab w:val="left" w:pos="2880"/>
          <w:tab w:val="left" w:pos="3600"/>
        </w:tabs>
        <w:ind w:left="720"/>
        <w:rPr>
          <w:rFonts w:ascii="Times New Roman" w:hAnsi="Times New Roman"/>
          <w:i/>
          <w:sz w:val="22"/>
          <w:szCs w:val="22"/>
        </w:rPr>
      </w:pPr>
      <w:r>
        <w:rPr>
          <w:rFonts w:ascii="Times New Roman" w:hAnsi="Times New Roman"/>
          <w:i/>
          <w:sz w:val="22"/>
          <w:szCs w:val="22"/>
        </w:rPr>
        <w:t>(</w:t>
      </w:r>
      <w:r w:rsidR="008D4B42" w:rsidRPr="001D4DC1">
        <w:rPr>
          <w:rFonts w:ascii="Times New Roman" w:hAnsi="Times New Roman"/>
          <w:b/>
          <w:i/>
          <w:sz w:val="22"/>
          <w:szCs w:val="22"/>
        </w:rPr>
        <w:t>Drafting Note</w:t>
      </w:r>
      <w:r w:rsidR="008D4B42" w:rsidRPr="001D4DC1">
        <w:rPr>
          <w:rFonts w:ascii="Times New Roman" w:hAnsi="Times New Roman"/>
          <w:i/>
          <w:sz w:val="22"/>
          <w:szCs w:val="22"/>
        </w:rPr>
        <w:t>: Although this section does not apply to contracts issued or issued for delivery in other states even if the insured becomes a resident of this state, insurers are encouraged to voluntarily adopt these standards for insureds who obtain long-term care services in this state. Nothing in this rule prohibits insurers from voluntarily complying with this section.</w:t>
      </w:r>
      <w:r>
        <w:rPr>
          <w:rFonts w:ascii="Times New Roman" w:hAnsi="Times New Roman"/>
          <w:i/>
          <w:sz w:val="22"/>
          <w:szCs w:val="22"/>
        </w:rPr>
        <w:t>)</w:t>
      </w:r>
    </w:p>
    <w:p w14:paraId="15376AD5" w14:textId="77777777" w:rsidR="004935C6" w:rsidRDefault="004935C6" w:rsidP="005E7EDA">
      <w:pPr>
        <w:tabs>
          <w:tab w:val="left" w:pos="720"/>
          <w:tab w:val="left" w:pos="1440"/>
          <w:tab w:val="left" w:pos="2160"/>
          <w:tab w:val="left" w:pos="2880"/>
          <w:tab w:val="left" w:pos="3600"/>
        </w:tabs>
        <w:rPr>
          <w:rFonts w:ascii="Times New Roman" w:hAnsi="Times New Roman"/>
          <w:i/>
          <w:sz w:val="22"/>
          <w:szCs w:val="22"/>
        </w:rPr>
      </w:pPr>
    </w:p>
    <w:p w14:paraId="0A0A3683" w14:textId="77777777" w:rsidR="001D4DC1" w:rsidRPr="001D4DC1" w:rsidRDefault="001D4DC1" w:rsidP="005E7EDA">
      <w:pPr>
        <w:tabs>
          <w:tab w:val="left" w:pos="720"/>
          <w:tab w:val="left" w:pos="1440"/>
          <w:tab w:val="left" w:pos="2160"/>
          <w:tab w:val="left" w:pos="2880"/>
          <w:tab w:val="left" w:pos="3600"/>
        </w:tabs>
        <w:rPr>
          <w:rFonts w:ascii="Times New Roman" w:hAnsi="Times New Roman"/>
          <w:i/>
          <w:sz w:val="22"/>
          <w:szCs w:val="22"/>
        </w:rPr>
      </w:pPr>
    </w:p>
    <w:p w14:paraId="44D9FDDB" w14:textId="77777777" w:rsidR="004935C6" w:rsidRPr="00120BC4" w:rsidRDefault="00DB0CD1" w:rsidP="0082703C">
      <w:pPr>
        <w:keepNext/>
        <w:keepLines/>
        <w:tabs>
          <w:tab w:val="left" w:pos="720"/>
          <w:tab w:val="left" w:pos="126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Section 12</w:t>
      </w:r>
      <w:r w:rsidR="0082703C">
        <w:rPr>
          <w:rFonts w:ascii="Times New Roman" w:hAnsi="Times New Roman"/>
          <w:b/>
          <w:sz w:val="22"/>
          <w:szCs w:val="22"/>
        </w:rPr>
        <w:t>.</w:t>
      </w:r>
      <w:r w:rsidR="0082703C">
        <w:rPr>
          <w:rFonts w:ascii="Times New Roman" w:hAnsi="Times New Roman"/>
          <w:b/>
          <w:sz w:val="22"/>
          <w:szCs w:val="22"/>
        </w:rPr>
        <w:tab/>
      </w:r>
      <w:r w:rsidR="001D4DC1">
        <w:rPr>
          <w:rFonts w:ascii="Times New Roman" w:hAnsi="Times New Roman"/>
          <w:b/>
          <w:sz w:val="22"/>
          <w:szCs w:val="22"/>
        </w:rPr>
        <w:t>Transition</w:t>
      </w:r>
    </w:p>
    <w:p w14:paraId="79EC9239" w14:textId="77777777" w:rsidR="004935C6" w:rsidRPr="00120BC4" w:rsidRDefault="004935C6" w:rsidP="005E7EDA">
      <w:pPr>
        <w:tabs>
          <w:tab w:val="left" w:pos="720"/>
          <w:tab w:val="left" w:pos="1440"/>
          <w:tab w:val="left" w:pos="2160"/>
          <w:tab w:val="left" w:pos="2880"/>
          <w:tab w:val="left" w:pos="3600"/>
        </w:tabs>
        <w:rPr>
          <w:rFonts w:ascii="Times New Roman" w:hAnsi="Times New Roman"/>
          <w:sz w:val="22"/>
          <w:szCs w:val="22"/>
        </w:rPr>
      </w:pPr>
    </w:p>
    <w:p w14:paraId="03B2827B" w14:textId="77777777" w:rsidR="004935C6" w:rsidRPr="00120BC4" w:rsidRDefault="004935C6" w:rsidP="005E7EDA">
      <w:pPr>
        <w:pStyle w:val="ListParagraph"/>
        <w:numPr>
          <w:ilvl w:val="0"/>
          <w:numId w:val="7"/>
        </w:num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 xml:space="preserve">Within </w:t>
      </w:r>
      <w:r w:rsidR="00687E1F" w:rsidRPr="00120BC4">
        <w:rPr>
          <w:rFonts w:ascii="Times New Roman" w:hAnsi="Times New Roman"/>
          <w:sz w:val="22"/>
          <w:szCs w:val="22"/>
        </w:rPr>
        <w:t>four</w:t>
      </w:r>
      <w:r w:rsidRPr="00120BC4">
        <w:rPr>
          <w:rFonts w:ascii="Times New Roman" w:hAnsi="Times New Roman"/>
          <w:sz w:val="22"/>
          <w:szCs w:val="22"/>
        </w:rPr>
        <w:t xml:space="preserve"> months after the eff</w:t>
      </w:r>
      <w:r w:rsidR="005378CC" w:rsidRPr="00120BC4">
        <w:rPr>
          <w:rFonts w:ascii="Times New Roman" w:hAnsi="Times New Roman"/>
          <w:sz w:val="22"/>
          <w:szCs w:val="22"/>
        </w:rPr>
        <w:t xml:space="preserve">ective date of the </w:t>
      </w:r>
      <w:r w:rsidR="005843E0" w:rsidRPr="00120BC4">
        <w:rPr>
          <w:rFonts w:ascii="Times New Roman" w:hAnsi="Times New Roman"/>
          <w:sz w:val="22"/>
          <w:szCs w:val="22"/>
        </w:rPr>
        <w:t xml:space="preserve">2015 </w:t>
      </w:r>
      <w:r w:rsidRPr="00120BC4">
        <w:rPr>
          <w:rFonts w:ascii="Times New Roman" w:hAnsi="Times New Roman"/>
          <w:sz w:val="22"/>
          <w:szCs w:val="22"/>
        </w:rPr>
        <w:t>amendments to this Rule, eve</w:t>
      </w:r>
      <w:r w:rsidR="00FC722C" w:rsidRPr="00120BC4">
        <w:rPr>
          <w:rFonts w:ascii="Times New Roman" w:hAnsi="Times New Roman"/>
          <w:sz w:val="22"/>
          <w:szCs w:val="22"/>
        </w:rPr>
        <w:t>ry insurer shall file with the S</w:t>
      </w:r>
      <w:r w:rsidRPr="00120BC4">
        <w:rPr>
          <w:rFonts w:ascii="Times New Roman" w:hAnsi="Times New Roman"/>
          <w:sz w:val="22"/>
          <w:szCs w:val="22"/>
        </w:rPr>
        <w:t xml:space="preserve">uperintendent any new forms or contract provisions, and all revisions to existing forms or contracts, which it will be using </w:t>
      </w:r>
      <w:proofErr w:type="gramStart"/>
      <w:r w:rsidRPr="00120BC4">
        <w:rPr>
          <w:rFonts w:ascii="Times New Roman" w:hAnsi="Times New Roman"/>
          <w:sz w:val="22"/>
          <w:szCs w:val="22"/>
        </w:rPr>
        <w:t>as a result of</w:t>
      </w:r>
      <w:proofErr w:type="gramEnd"/>
      <w:r w:rsidRPr="00120BC4">
        <w:rPr>
          <w:rFonts w:ascii="Times New Roman" w:hAnsi="Times New Roman"/>
          <w:sz w:val="22"/>
          <w:szCs w:val="22"/>
        </w:rPr>
        <w:t xml:space="preserve"> the amendments.</w:t>
      </w:r>
    </w:p>
    <w:p w14:paraId="72446034" w14:textId="77777777" w:rsidR="004935C6" w:rsidRPr="00120BC4" w:rsidRDefault="004935C6" w:rsidP="005E7EDA">
      <w:pPr>
        <w:tabs>
          <w:tab w:val="left" w:pos="720"/>
          <w:tab w:val="left" w:pos="1440"/>
          <w:tab w:val="left" w:pos="2160"/>
          <w:tab w:val="left" w:pos="2880"/>
          <w:tab w:val="left" w:pos="3600"/>
        </w:tabs>
        <w:rPr>
          <w:rFonts w:ascii="Times New Roman" w:hAnsi="Times New Roman"/>
          <w:sz w:val="22"/>
          <w:szCs w:val="22"/>
        </w:rPr>
      </w:pPr>
    </w:p>
    <w:p w14:paraId="442B9B95" w14:textId="77777777" w:rsidR="004935C6" w:rsidRPr="00120BC4" w:rsidRDefault="004935C6" w:rsidP="005E7EDA">
      <w:pPr>
        <w:pStyle w:val="ListParagraph"/>
        <w:numPr>
          <w:ilvl w:val="0"/>
          <w:numId w:val="7"/>
        </w:numPr>
        <w:tabs>
          <w:tab w:val="left" w:pos="720"/>
          <w:tab w:val="left" w:pos="1440"/>
          <w:tab w:val="left" w:pos="2160"/>
          <w:tab w:val="left" w:pos="2880"/>
          <w:tab w:val="left" w:pos="3600"/>
        </w:tabs>
        <w:ind w:left="1440" w:hanging="720"/>
        <w:rPr>
          <w:rFonts w:ascii="Times New Roman" w:hAnsi="Times New Roman"/>
          <w:sz w:val="22"/>
          <w:szCs w:val="22"/>
        </w:rPr>
      </w:pPr>
      <w:r w:rsidRPr="00120BC4">
        <w:rPr>
          <w:rFonts w:ascii="Times New Roman" w:hAnsi="Times New Roman"/>
          <w:sz w:val="22"/>
          <w:szCs w:val="22"/>
        </w:rPr>
        <w:t xml:space="preserve">Every insurer required to file forms with the </w:t>
      </w:r>
      <w:r w:rsidR="00FC722C" w:rsidRPr="00120BC4">
        <w:rPr>
          <w:rFonts w:ascii="Times New Roman" w:hAnsi="Times New Roman"/>
          <w:sz w:val="22"/>
          <w:szCs w:val="22"/>
        </w:rPr>
        <w:t>S</w:t>
      </w:r>
      <w:r w:rsidRPr="00120BC4">
        <w:rPr>
          <w:rFonts w:ascii="Times New Roman" w:hAnsi="Times New Roman"/>
          <w:sz w:val="22"/>
          <w:szCs w:val="22"/>
        </w:rPr>
        <w:t xml:space="preserve">uperintendent and subject to this </w:t>
      </w:r>
      <w:r w:rsidR="00804753" w:rsidRPr="00120BC4">
        <w:rPr>
          <w:rFonts w:ascii="Times New Roman" w:hAnsi="Times New Roman"/>
          <w:sz w:val="22"/>
          <w:szCs w:val="22"/>
        </w:rPr>
        <w:t>r</w:t>
      </w:r>
      <w:r w:rsidRPr="00120BC4">
        <w:rPr>
          <w:rFonts w:ascii="Times New Roman" w:hAnsi="Times New Roman"/>
          <w:sz w:val="22"/>
          <w:szCs w:val="22"/>
        </w:rPr>
        <w:t xml:space="preserve">ule shall send all applicable forms and amended contract provisions to existing individual and group contract holders within 60 days after the first billing date after the form or contract provision has been approved by the </w:t>
      </w:r>
      <w:r w:rsidR="00FC722C" w:rsidRPr="00120BC4">
        <w:rPr>
          <w:rFonts w:ascii="Times New Roman" w:hAnsi="Times New Roman"/>
          <w:sz w:val="22"/>
          <w:szCs w:val="22"/>
        </w:rPr>
        <w:t>S</w:t>
      </w:r>
      <w:r w:rsidRPr="00120BC4">
        <w:rPr>
          <w:rFonts w:ascii="Times New Roman" w:hAnsi="Times New Roman"/>
          <w:sz w:val="22"/>
          <w:szCs w:val="22"/>
        </w:rPr>
        <w:t>uperintendent.</w:t>
      </w:r>
    </w:p>
    <w:p w14:paraId="57FC8429" w14:textId="77777777" w:rsidR="004935C6" w:rsidRPr="00120BC4" w:rsidRDefault="004935C6" w:rsidP="005E7EDA">
      <w:pPr>
        <w:tabs>
          <w:tab w:val="left" w:pos="720"/>
          <w:tab w:val="left" w:pos="1440"/>
          <w:tab w:val="left" w:pos="2160"/>
          <w:tab w:val="left" w:pos="2880"/>
          <w:tab w:val="left" w:pos="3600"/>
        </w:tabs>
        <w:rPr>
          <w:rFonts w:ascii="Times New Roman" w:hAnsi="Times New Roman"/>
          <w:b/>
          <w:sz w:val="22"/>
          <w:szCs w:val="22"/>
        </w:rPr>
      </w:pPr>
    </w:p>
    <w:p w14:paraId="0D66FB5B" w14:textId="77777777" w:rsidR="004935C6" w:rsidRPr="00120BC4" w:rsidRDefault="004935C6" w:rsidP="005E7EDA">
      <w:pPr>
        <w:tabs>
          <w:tab w:val="left" w:pos="720"/>
          <w:tab w:val="left" w:pos="1440"/>
          <w:tab w:val="left" w:pos="2160"/>
          <w:tab w:val="left" w:pos="2880"/>
          <w:tab w:val="left" w:pos="3600"/>
        </w:tabs>
        <w:rPr>
          <w:rFonts w:ascii="Times New Roman" w:hAnsi="Times New Roman"/>
          <w:b/>
          <w:sz w:val="22"/>
          <w:szCs w:val="22"/>
        </w:rPr>
      </w:pPr>
    </w:p>
    <w:p w14:paraId="42C57919" w14:textId="77777777" w:rsidR="0058400F" w:rsidRPr="00120BC4" w:rsidRDefault="00DE333B" w:rsidP="0082703C">
      <w:pPr>
        <w:tabs>
          <w:tab w:val="left" w:pos="720"/>
          <w:tab w:val="left" w:pos="1260"/>
          <w:tab w:val="left" w:pos="1440"/>
          <w:tab w:val="left" w:pos="2160"/>
          <w:tab w:val="left" w:pos="2880"/>
          <w:tab w:val="left" w:pos="3600"/>
        </w:tabs>
        <w:rPr>
          <w:rFonts w:ascii="Times New Roman" w:hAnsi="Times New Roman"/>
          <w:b/>
          <w:sz w:val="22"/>
          <w:szCs w:val="22"/>
        </w:rPr>
      </w:pPr>
      <w:r w:rsidRPr="00120BC4">
        <w:rPr>
          <w:rFonts w:ascii="Times New Roman" w:hAnsi="Times New Roman"/>
          <w:b/>
          <w:sz w:val="22"/>
          <w:szCs w:val="22"/>
        </w:rPr>
        <w:t xml:space="preserve">Section </w:t>
      </w:r>
      <w:r w:rsidR="00DB0CD1" w:rsidRPr="00120BC4">
        <w:rPr>
          <w:rFonts w:ascii="Times New Roman" w:hAnsi="Times New Roman"/>
          <w:b/>
          <w:sz w:val="22"/>
          <w:szCs w:val="22"/>
        </w:rPr>
        <w:t>13</w:t>
      </w:r>
      <w:r w:rsidR="0082703C">
        <w:rPr>
          <w:rFonts w:ascii="Times New Roman" w:hAnsi="Times New Roman"/>
          <w:b/>
          <w:sz w:val="22"/>
          <w:szCs w:val="22"/>
        </w:rPr>
        <w:t>.</w:t>
      </w:r>
      <w:r w:rsidR="0082703C">
        <w:rPr>
          <w:rFonts w:ascii="Times New Roman" w:hAnsi="Times New Roman"/>
          <w:b/>
          <w:sz w:val="22"/>
          <w:szCs w:val="22"/>
        </w:rPr>
        <w:tab/>
      </w:r>
      <w:r w:rsidR="00B630D0" w:rsidRPr="00120BC4">
        <w:rPr>
          <w:rFonts w:ascii="Times New Roman" w:hAnsi="Times New Roman"/>
          <w:b/>
          <w:sz w:val="22"/>
          <w:szCs w:val="22"/>
        </w:rPr>
        <w:t>Effective date</w:t>
      </w:r>
    </w:p>
    <w:p w14:paraId="2CC37FE9" w14:textId="77777777" w:rsidR="0058400F" w:rsidRPr="00120BC4" w:rsidRDefault="0058400F" w:rsidP="005E7EDA">
      <w:pPr>
        <w:tabs>
          <w:tab w:val="left" w:pos="720"/>
          <w:tab w:val="left" w:pos="1440"/>
          <w:tab w:val="left" w:pos="2160"/>
          <w:tab w:val="left" w:pos="2880"/>
          <w:tab w:val="left" w:pos="3600"/>
        </w:tabs>
        <w:rPr>
          <w:rFonts w:ascii="Times New Roman" w:hAnsi="Times New Roman"/>
          <w:sz w:val="22"/>
          <w:szCs w:val="22"/>
        </w:rPr>
      </w:pPr>
    </w:p>
    <w:p w14:paraId="630EE097" w14:textId="77777777" w:rsidR="0058400F" w:rsidRPr="00120BC4" w:rsidRDefault="00BA7EEA" w:rsidP="005E7EDA">
      <w:pPr>
        <w:tabs>
          <w:tab w:val="left" w:pos="720"/>
          <w:tab w:val="left" w:pos="1440"/>
          <w:tab w:val="left" w:pos="2160"/>
          <w:tab w:val="left" w:pos="2880"/>
          <w:tab w:val="left" w:pos="3600"/>
        </w:tabs>
        <w:ind w:left="720"/>
        <w:rPr>
          <w:rFonts w:ascii="Times New Roman" w:hAnsi="Times New Roman"/>
          <w:sz w:val="22"/>
          <w:szCs w:val="22"/>
        </w:rPr>
      </w:pPr>
      <w:r w:rsidRPr="00120BC4">
        <w:rPr>
          <w:rFonts w:ascii="Times New Roman" w:hAnsi="Times New Roman"/>
          <w:sz w:val="22"/>
          <w:szCs w:val="22"/>
        </w:rPr>
        <w:t>This rule is effective October 1, 2004. The 2008 amendments are effective</w:t>
      </w:r>
      <w:r w:rsidR="0058400F" w:rsidRPr="00120BC4">
        <w:rPr>
          <w:rFonts w:ascii="Times New Roman" w:hAnsi="Times New Roman"/>
          <w:sz w:val="22"/>
          <w:szCs w:val="22"/>
        </w:rPr>
        <w:t xml:space="preserve"> </w:t>
      </w:r>
      <w:r w:rsidRPr="00120BC4">
        <w:rPr>
          <w:rFonts w:ascii="Times New Roman" w:hAnsi="Times New Roman"/>
          <w:sz w:val="22"/>
          <w:szCs w:val="22"/>
        </w:rPr>
        <w:t>May 1, 2008.</w:t>
      </w:r>
      <w:r w:rsidR="00236148" w:rsidRPr="00120BC4">
        <w:rPr>
          <w:rFonts w:ascii="Times New Roman" w:hAnsi="Times New Roman"/>
          <w:sz w:val="22"/>
          <w:szCs w:val="22"/>
        </w:rPr>
        <w:t xml:space="preserve"> The </w:t>
      </w:r>
      <w:r w:rsidR="005843E0" w:rsidRPr="00120BC4">
        <w:rPr>
          <w:rFonts w:ascii="Times New Roman" w:hAnsi="Times New Roman"/>
          <w:sz w:val="22"/>
          <w:szCs w:val="22"/>
        </w:rPr>
        <w:t xml:space="preserve">2015 </w:t>
      </w:r>
      <w:r w:rsidR="005E7EDA">
        <w:rPr>
          <w:rFonts w:ascii="Times New Roman" w:hAnsi="Times New Roman"/>
          <w:sz w:val="22"/>
          <w:szCs w:val="22"/>
        </w:rPr>
        <w:t>amendments are effective March 30, 2015</w:t>
      </w:r>
      <w:r w:rsidR="00236148" w:rsidRPr="00120BC4">
        <w:rPr>
          <w:rFonts w:ascii="Times New Roman" w:hAnsi="Times New Roman"/>
          <w:sz w:val="22"/>
          <w:szCs w:val="22"/>
        </w:rPr>
        <w:t>.</w:t>
      </w:r>
    </w:p>
    <w:p w14:paraId="4CCADD9E" w14:textId="77777777" w:rsidR="00120BC4" w:rsidRPr="00120BC4" w:rsidRDefault="00120BC4" w:rsidP="005E7EDA">
      <w:pPr>
        <w:pBdr>
          <w:bottom w:val="single" w:sz="4" w:space="1" w:color="auto"/>
        </w:pBdr>
        <w:tabs>
          <w:tab w:val="left" w:pos="720"/>
          <w:tab w:val="left" w:pos="1440"/>
          <w:tab w:val="left" w:pos="2160"/>
          <w:tab w:val="left" w:pos="2880"/>
          <w:tab w:val="left" w:pos="3600"/>
        </w:tabs>
        <w:ind w:left="720" w:hanging="720"/>
        <w:rPr>
          <w:rFonts w:ascii="Times New Roman" w:hAnsi="Times New Roman"/>
          <w:sz w:val="22"/>
          <w:szCs w:val="22"/>
        </w:rPr>
      </w:pPr>
    </w:p>
    <w:p w14:paraId="1DA4CB4B" w14:textId="77777777" w:rsidR="00120BC4" w:rsidRPr="00120BC4" w:rsidRDefault="00120BC4"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617CE5E" w14:textId="77777777" w:rsidR="00120BC4" w:rsidRPr="00120BC4" w:rsidRDefault="00120BC4"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54C8FB"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EFFECTIVE DATE (ELECTRONIC CONVERSION):</w:t>
      </w:r>
    </w:p>
    <w:p w14:paraId="51AF4769"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ab/>
        <w:t>January 14., 1997</w:t>
      </w:r>
    </w:p>
    <w:p w14:paraId="4C535525"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p>
    <w:p w14:paraId="33F649A7"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NON-SUBSTANTIVE CORRECTIONS:</w:t>
      </w:r>
    </w:p>
    <w:p w14:paraId="0A746403"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ab/>
        <w:t>August 22, 2002 - format and numbering</w:t>
      </w:r>
    </w:p>
    <w:p w14:paraId="2E2D807D"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p>
    <w:p w14:paraId="22A6F422"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REPEALED AND REPLACED:</w:t>
      </w:r>
    </w:p>
    <w:p w14:paraId="79F08315"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ab/>
        <w:t>October 1, 2004 - filing 2004-111</w:t>
      </w:r>
    </w:p>
    <w:p w14:paraId="1AE1A874"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p>
    <w:p w14:paraId="5E082C4D"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AMENDED:</w:t>
      </w:r>
    </w:p>
    <w:p w14:paraId="7A986EB8" w14:textId="77777777" w:rsidR="00120BC4" w:rsidRPr="00120BC4" w:rsidRDefault="00120BC4" w:rsidP="00120BC4">
      <w:pPr>
        <w:tabs>
          <w:tab w:val="left" w:pos="720"/>
          <w:tab w:val="left" w:pos="1440"/>
          <w:tab w:val="left" w:pos="2160"/>
          <w:tab w:val="left" w:pos="2880"/>
          <w:tab w:val="left" w:pos="3600"/>
          <w:tab w:val="left" w:pos="4320"/>
        </w:tabs>
        <w:rPr>
          <w:rFonts w:ascii="Times New Roman" w:hAnsi="Times New Roman"/>
          <w:sz w:val="22"/>
          <w:szCs w:val="22"/>
        </w:rPr>
      </w:pPr>
      <w:r w:rsidRPr="00120BC4">
        <w:rPr>
          <w:rFonts w:ascii="Times New Roman" w:hAnsi="Times New Roman"/>
          <w:sz w:val="22"/>
          <w:szCs w:val="22"/>
        </w:rPr>
        <w:tab/>
        <w:t>May 1, 2008 – filing 2008-60</w:t>
      </w:r>
    </w:p>
    <w:p w14:paraId="44DC8680" w14:textId="77777777" w:rsidR="00F56190" w:rsidRDefault="00120BC4"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120BC4">
        <w:rPr>
          <w:rFonts w:ascii="Times New Roman" w:hAnsi="Times New Roman"/>
          <w:sz w:val="22"/>
          <w:szCs w:val="22"/>
        </w:rPr>
        <w:tab/>
        <w:t>March 30, 2015 – filing 2015-051</w:t>
      </w:r>
    </w:p>
    <w:p w14:paraId="5B20A780" w14:textId="77777777" w:rsidR="00976CE0" w:rsidRDefault="00976CE0"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EC6D2E3" w14:textId="77777777" w:rsidR="00976CE0" w:rsidRDefault="00976CE0"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CORRECTION:</w:t>
      </w:r>
    </w:p>
    <w:p w14:paraId="7C950BD4" w14:textId="77777777" w:rsidR="00976CE0" w:rsidRDefault="00976CE0"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t>Section 3 title (spelling) – December 2, 2021</w:t>
      </w:r>
    </w:p>
    <w:p w14:paraId="4AEDA617" w14:textId="77777777" w:rsidR="00CF30D3" w:rsidRDefault="00CF30D3"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FE82EC" w14:textId="27D67B17" w:rsidR="00CF30D3" w:rsidRPr="00120BC4" w:rsidRDefault="00CF30D3" w:rsidP="00120BC4">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18, 2025</w:t>
      </w:r>
    </w:p>
    <w:p w14:paraId="7CF3BB26" w14:textId="77777777" w:rsidR="00F56190" w:rsidRPr="00E03EAC" w:rsidRDefault="00F56190" w:rsidP="00F236DC">
      <w:pPr>
        <w:tabs>
          <w:tab w:val="left" w:pos="720"/>
          <w:tab w:val="left" w:pos="1440"/>
          <w:tab w:val="left" w:pos="2160"/>
          <w:tab w:val="left" w:pos="2880"/>
          <w:tab w:val="left" w:pos="3600"/>
          <w:tab w:val="left" w:pos="4320"/>
        </w:tabs>
        <w:rPr>
          <w:rFonts w:ascii="Times New Roman" w:hAnsi="Times New Roman"/>
        </w:rPr>
      </w:pPr>
      <w:r w:rsidRPr="00E03EAC">
        <w:rPr>
          <w:rFonts w:ascii="Times New Roman" w:hAnsi="Times New Roman"/>
        </w:rPr>
        <w:br w:type="page"/>
      </w:r>
    </w:p>
    <w:p w14:paraId="2D5F99D1" w14:textId="77777777" w:rsidR="0058400F" w:rsidRPr="00E03EAC" w:rsidRDefault="00BA7EEA" w:rsidP="00212A60">
      <w:pPr>
        <w:tabs>
          <w:tab w:val="left" w:pos="720"/>
          <w:tab w:val="left" w:pos="1440"/>
          <w:tab w:val="left" w:pos="2160"/>
          <w:tab w:val="left" w:pos="2880"/>
          <w:tab w:val="left" w:pos="3600"/>
          <w:tab w:val="left" w:pos="4320"/>
        </w:tabs>
        <w:jc w:val="center"/>
        <w:rPr>
          <w:rFonts w:ascii="Times New Roman" w:hAnsi="Times New Roman"/>
          <w:b/>
        </w:rPr>
      </w:pPr>
      <w:r w:rsidRPr="00E03EAC">
        <w:rPr>
          <w:rFonts w:ascii="Times New Roman" w:hAnsi="Times New Roman"/>
          <w:b/>
        </w:rPr>
        <w:lastRenderedPageBreak/>
        <w:t>APPENDIX A</w:t>
      </w:r>
    </w:p>
    <w:p w14:paraId="479CA7E3" w14:textId="77777777" w:rsidR="0058400F" w:rsidRPr="00E03EAC" w:rsidRDefault="0058400F" w:rsidP="00F236DC">
      <w:pPr>
        <w:tabs>
          <w:tab w:val="left" w:pos="720"/>
          <w:tab w:val="left" w:pos="1440"/>
          <w:tab w:val="left" w:pos="2160"/>
          <w:tab w:val="left" w:pos="2880"/>
          <w:tab w:val="left" w:pos="3600"/>
          <w:tab w:val="left" w:pos="4320"/>
        </w:tabs>
        <w:rPr>
          <w:rFonts w:ascii="Times New Roman" w:hAnsi="Times New Roman"/>
        </w:rPr>
      </w:pPr>
    </w:p>
    <w:p w14:paraId="5FE19BCF" w14:textId="77777777" w:rsidR="0058400F" w:rsidRPr="00E03EAC" w:rsidRDefault="00BA7EEA" w:rsidP="00212A60">
      <w:pPr>
        <w:tabs>
          <w:tab w:val="left" w:pos="720"/>
          <w:tab w:val="left" w:pos="1440"/>
          <w:tab w:val="left" w:pos="2160"/>
          <w:tab w:val="left" w:pos="2880"/>
          <w:tab w:val="left" w:pos="3600"/>
          <w:tab w:val="left" w:pos="4320"/>
        </w:tabs>
        <w:jc w:val="center"/>
        <w:rPr>
          <w:rFonts w:ascii="Times New Roman" w:hAnsi="Times New Roman"/>
          <w:b/>
        </w:rPr>
      </w:pPr>
      <w:r w:rsidRPr="00E03EAC">
        <w:rPr>
          <w:rFonts w:ascii="Times New Roman" w:hAnsi="Times New Roman"/>
          <w:b/>
        </w:rPr>
        <w:t>Contingent Nonforfeiture</w:t>
      </w:r>
    </w:p>
    <w:p w14:paraId="6D234710" w14:textId="77777777" w:rsidR="0058400F" w:rsidRPr="00E03EAC" w:rsidRDefault="00BA7EEA" w:rsidP="00212A60">
      <w:pPr>
        <w:tabs>
          <w:tab w:val="left" w:pos="720"/>
          <w:tab w:val="left" w:pos="1440"/>
          <w:tab w:val="left" w:pos="2160"/>
          <w:tab w:val="left" w:pos="2880"/>
          <w:tab w:val="left" w:pos="3600"/>
          <w:tab w:val="left" w:pos="4320"/>
        </w:tabs>
        <w:jc w:val="center"/>
        <w:rPr>
          <w:rFonts w:ascii="Times New Roman" w:hAnsi="Times New Roman"/>
          <w:b/>
        </w:rPr>
      </w:pPr>
      <w:r w:rsidRPr="00E03EAC">
        <w:rPr>
          <w:rFonts w:ascii="Times New Roman" w:hAnsi="Times New Roman"/>
          <w:b/>
        </w:rPr>
        <w:t>Cumulative Premium Increase over Initial Premium</w:t>
      </w:r>
    </w:p>
    <w:p w14:paraId="7D6A1C1B" w14:textId="77777777" w:rsidR="0058400F" w:rsidRPr="00E03EAC" w:rsidRDefault="00BA7EEA" w:rsidP="00212A60">
      <w:pPr>
        <w:tabs>
          <w:tab w:val="left" w:pos="720"/>
          <w:tab w:val="left" w:pos="1440"/>
          <w:tab w:val="left" w:pos="2160"/>
          <w:tab w:val="left" w:pos="2880"/>
          <w:tab w:val="left" w:pos="3600"/>
          <w:tab w:val="left" w:pos="4320"/>
        </w:tabs>
        <w:jc w:val="center"/>
        <w:rPr>
          <w:rFonts w:ascii="Times New Roman" w:hAnsi="Times New Roman"/>
          <w:b/>
        </w:rPr>
      </w:pPr>
      <w:r w:rsidRPr="00E03EAC">
        <w:rPr>
          <w:rFonts w:ascii="Times New Roman" w:hAnsi="Times New Roman"/>
          <w:b/>
        </w:rPr>
        <w:t>That qualifies for Contingent Nonforfeiture</w:t>
      </w:r>
    </w:p>
    <w:p w14:paraId="6AC53C34" w14:textId="77777777" w:rsidR="0058400F" w:rsidRPr="00E03EAC" w:rsidRDefault="0058400F" w:rsidP="00F236DC">
      <w:pPr>
        <w:tabs>
          <w:tab w:val="left" w:pos="720"/>
          <w:tab w:val="left" w:pos="1440"/>
          <w:tab w:val="left" w:pos="2160"/>
          <w:tab w:val="left" w:pos="2880"/>
          <w:tab w:val="left" w:pos="3600"/>
          <w:tab w:val="left" w:pos="4320"/>
        </w:tabs>
        <w:rPr>
          <w:rFonts w:ascii="Times New Roman" w:hAnsi="Times New Roman"/>
        </w:rPr>
      </w:pPr>
    </w:p>
    <w:p w14:paraId="2BA39599" w14:textId="77777777" w:rsidR="0058400F" w:rsidRPr="00E03EAC" w:rsidRDefault="00BA7EEA" w:rsidP="0056263B">
      <w:pPr>
        <w:tabs>
          <w:tab w:val="left" w:pos="720"/>
          <w:tab w:val="left" w:pos="1440"/>
          <w:tab w:val="left" w:pos="2160"/>
          <w:tab w:val="left" w:pos="2880"/>
          <w:tab w:val="left" w:pos="3600"/>
          <w:tab w:val="left" w:pos="4320"/>
        </w:tabs>
        <w:ind w:right="-240"/>
        <w:rPr>
          <w:rFonts w:ascii="Times New Roman" w:hAnsi="Times New Roman"/>
        </w:rPr>
      </w:pPr>
      <w:r w:rsidRPr="00E03EAC">
        <w:rPr>
          <w:rFonts w:ascii="Times New Roman" w:hAnsi="Times New Roman"/>
        </w:rPr>
        <w:t>(Percentage increase is cumulative from date of original issue. It</w:t>
      </w:r>
      <w:r w:rsidR="0058400F" w:rsidRPr="00E03EAC">
        <w:rPr>
          <w:rFonts w:ascii="Times New Roman" w:hAnsi="Times New Roman"/>
        </w:rPr>
        <w:t xml:space="preserve"> </w:t>
      </w:r>
      <w:r w:rsidRPr="00E03EAC">
        <w:rPr>
          <w:rFonts w:ascii="Times New Roman" w:hAnsi="Times New Roman"/>
        </w:rPr>
        <w:t>does NOT represent a one-time increase.)</w:t>
      </w:r>
    </w:p>
    <w:p w14:paraId="3DAEC80D" w14:textId="77777777" w:rsidR="0058400F" w:rsidRPr="00E03EAC" w:rsidRDefault="0058400F" w:rsidP="00F236DC">
      <w:pPr>
        <w:tabs>
          <w:tab w:val="left" w:pos="720"/>
          <w:tab w:val="left" w:pos="1440"/>
          <w:tab w:val="left" w:pos="2160"/>
          <w:tab w:val="left" w:pos="2880"/>
          <w:tab w:val="left" w:pos="3600"/>
          <w:tab w:val="left" w:pos="4320"/>
        </w:tabs>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6E306E" w:rsidRPr="00E03EAC" w14:paraId="4068CE31" w14:textId="77777777" w:rsidTr="00146EEE">
        <w:trPr>
          <w:jc w:val="center"/>
        </w:trPr>
        <w:tc>
          <w:tcPr>
            <w:tcW w:w="2500" w:type="pct"/>
            <w:shd w:val="clear" w:color="auto" w:fill="auto"/>
          </w:tcPr>
          <w:p w14:paraId="753D80C6" w14:textId="77777777" w:rsidR="006E306E" w:rsidRPr="00E03EAC" w:rsidRDefault="006E306E" w:rsidP="00146EEE">
            <w:pPr>
              <w:jc w:val="center"/>
              <w:rPr>
                <w:rFonts w:ascii="Times New Roman" w:hAnsi="Times New Roman"/>
                <w:b/>
              </w:rPr>
            </w:pPr>
            <w:r w:rsidRPr="00E03EAC">
              <w:rPr>
                <w:rFonts w:ascii="Times New Roman" w:hAnsi="Times New Roman"/>
                <w:b/>
              </w:rPr>
              <w:t>Issue Age</w:t>
            </w:r>
          </w:p>
        </w:tc>
        <w:tc>
          <w:tcPr>
            <w:tcW w:w="2500" w:type="pct"/>
            <w:shd w:val="clear" w:color="auto" w:fill="auto"/>
          </w:tcPr>
          <w:p w14:paraId="538214E7" w14:textId="77777777" w:rsidR="006E306E" w:rsidRPr="00E03EAC" w:rsidRDefault="006E306E" w:rsidP="00146EEE">
            <w:pPr>
              <w:jc w:val="center"/>
              <w:rPr>
                <w:rFonts w:ascii="Times New Roman" w:hAnsi="Times New Roman"/>
                <w:b/>
              </w:rPr>
            </w:pPr>
            <w:r w:rsidRPr="00E03EAC">
              <w:rPr>
                <w:rFonts w:ascii="Times New Roman" w:hAnsi="Times New Roman"/>
                <w:b/>
              </w:rPr>
              <w:t>Percent Increase Over Initial Premium</w:t>
            </w:r>
          </w:p>
        </w:tc>
      </w:tr>
      <w:tr w:rsidR="006E306E" w:rsidRPr="00E03EAC" w14:paraId="6F238844" w14:textId="77777777" w:rsidTr="00146EEE">
        <w:trPr>
          <w:jc w:val="center"/>
        </w:trPr>
        <w:tc>
          <w:tcPr>
            <w:tcW w:w="2500" w:type="pct"/>
            <w:shd w:val="clear" w:color="auto" w:fill="auto"/>
          </w:tcPr>
          <w:p w14:paraId="0FBAF356" w14:textId="77777777" w:rsidR="006E306E" w:rsidRPr="00E03EAC" w:rsidRDefault="006E306E" w:rsidP="00146EEE">
            <w:pPr>
              <w:jc w:val="center"/>
              <w:rPr>
                <w:rFonts w:ascii="Times New Roman" w:hAnsi="Times New Roman"/>
              </w:rPr>
            </w:pPr>
          </w:p>
        </w:tc>
        <w:tc>
          <w:tcPr>
            <w:tcW w:w="2500" w:type="pct"/>
            <w:shd w:val="clear" w:color="auto" w:fill="auto"/>
          </w:tcPr>
          <w:p w14:paraId="1215F34D" w14:textId="77777777" w:rsidR="006E306E" w:rsidRPr="00E03EAC" w:rsidRDefault="006E306E" w:rsidP="00146EEE">
            <w:pPr>
              <w:jc w:val="center"/>
              <w:rPr>
                <w:rFonts w:ascii="Times New Roman" w:hAnsi="Times New Roman"/>
              </w:rPr>
            </w:pPr>
          </w:p>
        </w:tc>
      </w:tr>
      <w:tr w:rsidR="00212A60" w:rsidRPr="00E03EAC" w14:paraId="7858840E" w14:textId="77777777" w:rsidTr="00146EEE">
        <w:trPr>
          <w:jc w:val="center"/>
        </w:trPr>
        <w:tc>
          <w:tcPr>
            <w:tcW w:w="2500" w:type="pct"/>
            <w:shd w:val="clear" w:color="auto" w:fill="auto"/>
          </w:tcPr>
          <w:p w14:paraId="412F9ADB" w14:textId="77777777" w:rsidR="00212A60" w:rsidRPr="00E03EAC" w:rsidRDefault="00212A60" w:rsidP="00146EEE">
            <w:pPr>
              <w:jc w:val="center"/>
              <w:rPr>
                <w:rFonts w:ascii="Times New Roman" w:hAnsi="Times New Roman"/>
              </w:rPr>
            </w:pPr>
            <w:r w:rsidRPr="00E03EAC">
              <w:rPr>
                <w:rFonts w:ascii="Times New Roman" w:hAnsi="Times New Roman"/>
              </w:rPr>
              <w:t>29 and unde</w:t>
            </w:r>
            <w:r w:rsidR="000C4539" w:rsidRPr="00E03EAC">
              <w:rPr>
                <w:rFonts w:ascii="Times New Roman" w:hAnsi="Times New Roman"/>
              </w:rPr>
              <w:t>r</w:t>
            </w:r>
          </w:p>
        </w:tc>
        <w:tc>
          <w:tcPr>
            <w:tcW w:w="2500" w:type="pct"/>
            <w:shd w:val="clear" w:color="auto" w:fill="auto"/>
          </w:tcPr>
          <w:p w14:paraId="5A548AAA" w14:textId="77777777" w:rsidR="00212A60" w:rsidRPr="00E03EAC" w:rsidRDefault="00212A60" w:rsidP="00146EEE">
            <w:pPr>
              <w:jc w:val="center"/>
              <w:rPr>
                <w:rFonts w:ascii="Times New Roman" w:hAnsi="Times New Roman"/>
              </w:rPr>
            </w:pPr>
            <w:r w:rsidRPr="00E03EAC">
              <w:rPr>
                <w:rFonts w:ascii="Times New Roman" w:hAnsi="Times New Roman"/>
              </w:rPr>
              <w:t>200%</w:t>
            </w:r>
          </w:p>
        </w:tc>
      </w:tr>
      <w:tr w:rsidR="00212A60" w:rsidRPr="00E03EAC" w14:paraId="616D66AB" w14:textId="77777777" w:rsidTr="00146EEE">
        <w:trPr>
          <w:jc w:val="center"/>
        </w:trPr>
        <w:tc>
          <w:tcPr>
            <w:tcW w:w="2500" w:type="pct"/>
            <w:shd w:val="clear" w:color="auto" w:fill="auto"/>
          </w:tcPr>
          <w:p w14:paraId="76CF074A" w14:textId="77777777" w:rsidR="00212A60" w:rsidRPr="00E03EAC" w:rsidRDefault="00212A60" w:rsidP="00146EEE">
            <w:pPr>
              <w:jc w:val="center"/>
              <w:rPr>
                <w:rFonts w:ascii="Times New Roman" w:hAnsi="Times New Roman"/>
              </w:rPr>
            </w:pPr>
            <w:r w:rsidRPr="00E03EAC">
              <w:rPr>
                <w:rFonts w:ascii="Times New Roman" w:hAnsi="Times New Roman"/>
              </w:rPr>
              <w:t>30-34</w:t>
            </w:r>
          </w:p>
        </w:tc>
        <w:tc>
          <w:tcPr>
            <w:tcW w:w="2500" w:type="pct"/>
            <w:shd w:val="clear" w:color="auto" w:fill="auto"/>
          </w:tcPr>
          <w:p w14:paraId="7F57ABF9" w14:textId="77777777" w:rsidR="00212A60" w:rsidRPr="00E03EAC" w:rsidRDefault="00212A60" w:rsidP="00146EEE">
            <w:pPr>
              <w:jc w:val="center"/>
              <w:rPr>
                <w:rFonts w:ascii="Times New Roman" w:hAnsi="Times New Roman"/>
              </w:rPr>
            </w:pPr>
            <w:r w:rsidRPr="00E03EAC">
              <w:rPr>
                <w:rFonts w:ascii="Times New Roman" w:hAnsi="Times New Roman"/>
              </w:rPr>
              <w:t>190%</w:t>
            </w:r>
          </w:p>
        </w:tc>
      </w:tr>
      <w:tr w:rsidR="00212A60" w:rsidRPr="00E03EAC" w14:paraId="13584376" w14:textId="77777777" w:rsidTr="00146EEE">
        <w:trPr>
          <w:jc w:val="center"/>
        </w:trPr>
        <w:tc>
          <w:tcPr>
            <w:tcW w:w="2500" w:type="pct"/>
            <w:shd w:val="clear" w:color="auto" w:fill="auto"/>
          </w:tcPr>
          <w:p w14:paraId="3D0887A9" w14:textId="77777777" w:rsidR="00212A60" w:rsidRPr="00E03EAC" w:rsidRDefault="00212A60" w:rsidP="00146EEE">
            <w:pPr>
              <w:jc w:val="center"/>
              <w:rPr>
                <w:rFonts w:ascii="Times New Roman" w:hAnsi="Times New Roman"/>
              </w:rPr>
            </w:pPr>
            <w:r w:rsidRPr="00E03EAC">
              <w:rPr>
                <w:rFonts w:ascii="Times New Roman" w:hAnsi="Times New Roman"/>
              </w:rPr>
              <w:t>35-39</w:t>
            </w:r>
          </w:p>
        </w:tc>
        <w:tc>
          <w:tcPr>
            <w:tcW w:w="2500" w:type="pct"/>
            <w:shd w:val="clear" w:color="auto" w:fill="auto"/>
          </w:tcPr>
          <w:p w14:paraId="0B493A8F" w14:textId="77777777" w:rsidR="00212A60" w:rsidRPr="00E03EAC" w:rsidRDefault="00212A60" w:rsidP="00146EEE">
            <w:pPr>
              <w:jc w:val="center"/>
              <w:rPr>
                <w:rFonts w:ascii="Times New Roman" w:hAnsi="Times New Roman"/>
              </w:rPr>
            </w:pPr>
            <w:r w:rsidRPr="00E03EAC">
              <w:rPr>
                <w:rFonts w:ascii="Times New Roman" w:hAnsi="Times New Roman"/>
              </w:rPr>
              <w:t>170%</w:t>
            </w:r>
          </w:p>
        </w:tc>
      </w:tr>
      <w:tr w:rsidR="00212A60" w:rsidRPr="00E03EAC" w14:paraId="5FB5701F" w14:textId="77777777" w:rsidTr="00146EEE">
        <w:trPr>
          <w:jc w:val="center"/>
        </w:trPr>
        <w:tc>
          <w:tcPr>
            <w:tcW w:w="2500" w:type="pct"/>
            <w:shd w:val="clear" w:color="auto" w:fill="auto"/>
          </w:tcPr>
          <w:p w14:paraId="3C20D298" w14:textId="77777777" w:rsidR="00212A60" w:rsidRPr="00E03EAC" w:rsidRDefault="00212A60" w:rsidP="00146EEE">
            <w:pPr>
              <w:jc w:val="center"/>
              <w:rPr>
                <w:rFonts w:ascii="Times New Roman" w:hAnsi="Times New Roman"/>
              </w:rPr>
            </w:pPr>
            <w:r w:rsidRPr="00E03EAC">
              <w:rPr>
                <w:rFonts w:ascii="Times New Roman" w:hAnsi="Times New Roman"/>
              </w:rPr>
              <w:t>40-44</w:t>
            </w:r>
          </w:p>
        </w:tc>
        <w:tc>
          <w:tcPr>
            <w:tcW w:w="2500" w:type="pct"/>
            <w:shd w:val="clear" w:color="auto" w:fill="auto"/>
          </w:tcPr>
          <w:p w14:paraId="523BEB0F" w14:textId="77777777" w:rsidR="00212A60" w:rsidRPr="00E03EAC" w:rsidRDefault="00212A60" w:rsidP="00146EEE">
            <w:pPr>
              <w:jc w:val="center"/>
              <w:rPr>
                <w:rFonts w:ascii="Times New Roman" w:hAnsi="Times New Roman"/>
              </w:rPr>
            </w:pPr>
            <w:r w:rsidRPr="00E03EAC">
              <w:rPr>
                <w:rFonts w:ascii="Times New Roman" w:hAnsi="Times New Roman"/>
              </w:rPr>
              <w:t>150%</w:t>
            </w:r>
          </w:p>
        </w:tc>
      </w:tr>
      <w:tr w:rsidR="00212A60" w:rsidRPr="00E03EAC" w14:paraId="30323EF2" w14:textId="77777777" w:rsidTr="00146EEE">
        <w:trPr>
          <w:jc w:val="center"/>
        </w:trPr>
        <w:tc>
          <w:tcPr>
            <w:tcW w:w="2500" w:type="pct"/>
            <w:shd w:val="clear" w:color="auto" w:fill="auto"/>
          </w:tcPr>
          <w:p w14:paraId="4E9B2EA7" w14:textId="77777777" w:rsidR="00212A60" w:rsidRPr="00E03EAC" w:rsidRDefault="00212A60" w:rsidP="00146EEE">
            <w:pPr>
              <w:jc w:val="center"/>
              <w:rPr>
                <w:rFonts w:ascii="Times New Roman" w:hAnsi="Times New Roman"/>
              </w:rPr>
            </w:pPr>
            <w:r w:rsidRPr="00E03EAC">
              <w:rPr>
                <w:rFonts w:ascii="Times New Roman" w:hAnsi="Times New Roman"/>
              </w:rPr>
              <w:t>45-49</w:t>
            </w:r>
          </w:p>
        </w:tc>
        <w:tc>
          <w:tcPr>
            <w:tcW w:w="2500" w:type="pct"/>
            <w:shd w:val="clear" w:color="auto" w:fill="auto"/>
          </w:tcPr>
          <w:p w14:paraId="32598AE5" w14:textId="77777777" w:rsidR="00212A60" w:rsidRPr="00E03EAC" w:rsidRDefault="00212A60" w:rsidP="00146EEE">
            <w:pPr>
              <w:jc w:val="center"/>
              <w:rPr>
                <w:rFonts w:ascii="Times New Roman" w:hAnsi="Times New Roman"/>
              </w:rPr>
            </w:pPr>
            <w:r w:rsidRPr="00E03EAC">
              <w:rPr>
                <w:rFonts w:ascii="Times New Roman" w:hAnsi="Times New Roman"/>
              </w:rPr>
              <w:t>130%</w:t>
            </w:r>
          </w:p>
        </w:tc>
      </w:tr>
      <w:tr w:rsidR="00212A60" w:rsidRPr="00E03EAC" w14:paraId="04E416A4" w14:textId="77777777" w:rsidTr="00146EEE">
        <w:trPr>
          <w:jc w:val="center"/>
        </w:trPr>
        <w:tc>
          <w:tcPr>
            <w:tcW w:w="2500" w:type="pct"/>
            <w:shd w:val="clear" w:color="auto" w:fill="auto"/>
          </w:tcPr>
          <w:p w14:paraId="12A595E5" w14:textId="77777777" w:rsidR="00212A60" w:rsidRPr="00E03EAC" w:rsidRDefault="00212A60" w:rsidP="00146EEE">
            <w:pPr>
              <w:jc w:val="center"/>
              <w:rPr>
                <w:rFonts w:ascii="Times New Roman" w:hAnsi="Times New Roman"/>
              </w:rPr>
            </w:pPr>
            <w:r w:rsidRPr="00E03EAC">
              <w:rPr>
                <w:rFonts w:ascii="Times New Roman" w:hAnsi="Times New Roman"/>
              </w:rPr>
              <w:t>50-54</w:t>
            </w:r>
          </w:p>
        </w:tc>
        <w:tc>
          <w:tcPr>
            <w:tcW w:w="2500" w:type="pct"/>
            <w:shd w:val="clear" w:color="auto" w:fill="auto"/>
          </w:tcPr>
          <w:p w14:paraId="75742CB5" w14:textId="77777777" w:rsidR="00212A60" w:rsidRPr="00E03EAC" w:rsidRDefault="00212A60" w:rsidP="00146EEE">
            <w:pPr>
              <w:jc w:val="center"/>
              <w:rPr>
                <w:rFonts w:ascii="Times New Roman" w:hAnsi="Times New Roman"/>
              </w:rPr>
            </w:pPr>
            <w:r w:rsidRPr="00E03EAC">
              <w:rPr>
                <w:rFonts w:ascii="Times New Roman" w:hAnsi="Times New Roman"/>
              </w:rPr>
              <w:t>110%</w:t>
            </w:r>
          </w:p>
        </w:tc>
      </w:tr>
      <w:tr w:rsidR="00212A60" w:rsidRPr="00E03EAC" w14:paraId="413DF0FD" w14:textId="77777777" w:rsidTr="00146EEE">
        <w:trPr>
          <w:jc w:val="center"/>
        </w:trPr>
        <w:tc>
          <w:tcPr>
            <w:tcW w:w="2500" w:type="pct"/>
            <w:shd w:val="clear" w:color="auto" w:fill="auto"/>
          </w:tcPr>
          <w:p w14:paraId="3D4540DC" w14:textId="77777777" w:rsidR="00212A60" w:rsidRPr="00E03EAC" w:rsidRDefault="00212A60" w:rsidP="00146EEE">
            <w:pPr>
              <w:jc w:val="center"/>
              <w:rPr>
                <w:rFonts w:ascii="Times New Roman" w:hAnsi="Times New Roman"/>
              </w:rPr>
            </w:pPr>
            <w:r w:rsidRPr="00E03EAC">
              <w:rPr>
                <w:rFonts w:ascii="Times New Roman" w:hAnsi="Times New Roman"/>
              </w:rPr>
              <w:t>55-59</w:t>
            </w:r>
          </w:p>
        </w:tc>
        <w:tc>
          <w:tcPr>
            <w:tcW w:w="2500" w:type="pct"/>
            <w:shd w:val="clear" w:color="auto" w:fill="auto"/>
          </w:tcPr>
          <w:p w14:paraId="24D60301" w14:textId="77777777" w:rsidR="00212A60" w:rsidRPr="00E03EAC" w:rsidRDefault="00212A60" w:rsidP="00146EEE">
            <w:pPr>
              <w:jc w:val="center"/>
              <w:rPr>
                <w:rFonts w:ascii="Times New Roman" w:hAnsi="Times New Roman"/>
              </w:rPr>
            </w:pPr>
            <w:r w:rsidRPr="00E03EAC">
              <w:rPr>
                <w:rFonts w:ascii="Times New Roman" w:hAnsi="Times New Roman"/>
              </w:rPr>
              <w:t>90%</w:t>
            </w:r>
          </w:p>
        </w:tc>
      </w:tr>
      <w:tr w:rsidR="00212A60" w:rsidRPr="00E03EAC" w14:paraId="1C588835" w14:textId="77777777" w:rsidTr="00146EEE">
        <w:trPr>
          <w:jc w:val="center"/>
        </w:trPr>
        <w:tc>
          <w:tcPr>
            <w:tcW w:w="2500" w:type="pct"/>
            <w:shd w:val="clear" w:color="auto" w:fill="auto"/>
          </w:tcPr>
          <w:p w14:paraId="0052F986" w14:textId="77777777" w:rsidR="00212A60" w:rsidRPr="00E03EAC" w:rsidRDefault="00212A60" w:rsidP="00146EEE">
            <w:pPr>
              <w:jc w:val="center"/>
              <w:rPr>
                <w:rFonts w:ascii="Times New Roman" w:hAnsi="Times New Roman"/>
              </w:rPr>
            </w:pPr>
            <w:r w:rsidRPr="00E03EAC">
              <w:rPr>
                <w:rFonts w:ascii="Times New Roman" w:hAnsi="Times New Roman"/>
              </w:rPr>
              <w:t>60</w:t>
            </w:r>
          </w:p>
        </w:tc>
        <w:tc>
          <w:tcPr>
            <w:tcW w:w="2500" w:type="pct"/>
            <w:shd w:val="clear" w:color="auto" w:fill="auto"/>
          </w:tcPr>
          <w:p w14:paraId="0A3B3478" w14:textId="77777777" w:rsidR="00212A60" w:rsidRPr="00E03EAC" w:rsidRDefault="00212A60" w:rsidP="00146EEE">
            <w:pPr>
              <w:jc w:val="center"/>
              <w:rPr>
                <w:rFonts w:ascii="Times New Roman" w:hAnsi="Times New Roman"/>
              </w:rPr>
            </w:pPr>
            <w:r w:rsidRPr="00E03EAC">
              <w:rPr>
                <w:rFonts w:ascii="Times New Roman" w:hAnsi="Times New Roman"/>
              </w:rPr>
              <w:t>70%</w:t>
            </w:r>
          </w:p>
        </w:tc>
      </w:tr>
      <w:tr w:rsidR="00212A60" w:rsidRPr="00E03EAC" w14:paraId="6F71B74E" w14:textId="77777777" w:rsidTr="00146EEE">
        <w:trPr>
          <w:jc w:val="center"/>
        </w:trPr>
        <w:tc>
          <w:tcPr>
            <w:tcW w:w="2500" w:type="pct"/>
            <w:shd w:val="clear" w:color="auto" w:fill="auto"/>
          </w:tcPr>
          <w:p w14:paraId="0B6E2C58" w14:textId="77777777" w:rsidR="00212A60" w:rsidRPr="00E03EAC" w:rsidRDefault="00212A60" w:rsidP="00146EEE">
            <w:pPr>
              <w:jc w:val="center"/>
              <w:rPr>
                <w:rFonts w:ascii="Times New Roman" w:hAnsi="Times New Roman"/>
              </w:rPr>
            </w:pPr>
            <w:r w:rsidRPr="00E03EAC">
              <w:rPr>
                <w:rFonts w:ascii="Times New Roman" w:hAnsi="Times New Roman"/>
              </w:rPr>
              <w:t>61</w:t>
            </w:r>
          </w:p>
        </w:tc>
        <w:tc>
          <w:tcPr>
            <w:tcW w:w="2500" w:type="pct"/>
            <w:shd w:val="clear" w:color="auto" w:fill="auto"/>
          </w:tcPr>
          <w:p w14:paraId="1CA7E10F" w14:textId="77777777" w:rsidR="00212A60" w:rsidRPr="00E03EAC" w:rsidRDefault="00212A60" w:rsidP="00146EEE">
            <w:pPr>
              <w:jc w:val="center"/>
              <w:rPr>
                <w:rFonts w:ascii="Times New Roman" w:hAnsi="Times New Roman"/>
              </w:rPr>
            </w:pPr>
            <w:r w:rsidRPr="00E03EAC">
              <w:rPr>
                <w:rFonts w:ascii="Times New Roman" w:hAnsi="Times New Roman"/>
              </w:rPr>
              <w:t>66%</w:t>
            </w:r>
          </w:p>
        </w:tc>
      </w:tr>
      <w:tr w:rsidR="00212A60" w:rsidRPr="00E03EAC" w14:paraId="760EFF14" w14:textId="77777777" w:rsidTr="00146EEE">
        <w:trPr>
          <w:jc w:val="center"/>
        </w:trPr>
        <w:tc>
          <w:tcPr>
            <w:tcW w:w="2500" w:type="pct"/>
            <w:shd w:val="clear" w:color="auto" w:fill="auto"/>
          </w:tcPr>
          <w:p w14:paraId="78920C07" w14:textId="77777777" w:rsidR="00212A60" w:rsidRPr="00E03EAC" w:rsidRDefault="00212A60" w:rsidP="00146EEE">
            <w:pPr>
              <w:jc w:val="center"/>
              <w:rPr>
                <w:rFonts w:ascii="Times New Roman" w:hAnsi="Times New Roman"/>
              </w:rPr>
            </w:pPr>
            <w:r w:rsidRPr="00E03EAC">
              <w:rPr>
                <w:rFonts w:ascii="Times New Roman" w:hAnsi="Times New Roman"/>
              </w:rPr>
              <w:t>62</w:t>
            </w:r>
          </w:p>
        </w:tc>
        <w:tc>
          <w:tcPr>
            <w:tcW w:w="2500" w:type="pct"/>
            <w:shd w:val="clear" w:color="auto" w:fill="auto"/>
          </w:tcPr>
          <w:p w14:paraId="15E4654D" w14:textId="77777777" w:rsidR="00212A60" w:rsidRPr="00E03EAC" w:rsidRDefault="00212A60" w:rsidP="00146EEE">
            <w:pPr>
              <w:jc w:val="center"/>
              <w:rPr>
                <w:rFonts w:ascii="Times New Roman" w:hAnsi="Times New Roman"/>
              </w:rPr>
            </w:pPr>
            <w:r w:rsidRPr="00E03EAC">
              <w:rPr>
                <w:rFonts w:ascii="Times New Roman" w:hAnsi="Times New Roman"/>
              </w:rPr>
              <w:t>62%</w:t>
            </w:r>
          </w:p>
        </w:tc>
      </w:tr>
      <w:tr w:rsidR="00212A60" w:rsidRPr="00E03EAC" w14:paraId="17B848DD" w14:textId="77777777" w:rsidTr="00146EEE">
        <w:trPr>
          <w:jc w:val="center"/>
        </w:trPr>
        <w:tc>
          <w:tcPr>
            <w:tcW w:w="2500" w:type="pct"/>
            <w:shd w:val="clear" w:color="auto" w:fill="auto"/>
          </w:tcPr>
          <w:p w14:paraId="385CA6BD" w14:textId="77777777" w:rsidR="00212A60" w:rsidRPr="00E03EAC" w:rsidRDefault="00212A60" w:rsidP="00146EEE">
            <w:pPr>
              <w:jc w:val="center"/>
              <w:rPr>
                <w:rFonts w:ascii="Times New Roman" w:hAnsi="Times New Roman"/>
              </w:rPr>
            </w:pPr>
            <w:r w:rsidRPr="00E03EAC">
              <w:rPr>
                <w:rFonts w:ascii="Times New Roman" w:hAnsi="Times New Roman"/>
              </w:rPr>
              <w:t>63</w:t>
            </w:r>
          </w:p>
        </w:tc>
        <w:tc>
          <w:tcPr>
            <w:tcW w:w="2500" w:type="pct"/>
            <w:shd w:val="clear" w:color="auto" w:fill="auto"/>
          </w:tcPr>
          <w:p w14:paraId="55757FE5" w14:textId="77777777" w:rsidR="00212A60" w:rsidRPr="00E03EAC" w:rsidRDefault="00212A60" w:rsidP="00146EEE">
            <w:pPr>
              <w:jc w:val="center"/>
              <w:rPr>
                <w:rFonts w:ascii="Times New Roman" w:hAnsi="Times New Roman"/>
              </w:rPr>
            </w:pPr>
            <w:r w:rsidRPr="00E03EAC">
              <w:rPr>
                <w:rFonts w:ascii="Times New Roman" w:hAnsi="Times New Roman"/>
              </w:rPr>
              <w:t>58%</w:t>
            </w:r>
          </w:p>
        </w:tc>
      </w:tr>
      <w:tr w:rsidR="00212A60" w:rsidRPr="00E03EAC" w14:paraId="16C363C5" w14:textId="77777777" w:rsidTr="00146EEE">
        <w:trPr>
          <w:jc w:val="center"/>
        </w:trPr>
        <w:tc>
          <w:tcPr>
            <w:tcW w:w="2500" w:type="pct"/>
            <w:shd w:val="clear" w:color="auto" w:fill="auto"/>
          </w:tcPr>
          <w:p w14:paraId="13D00381" w14:textId="77777777" w:rsidR="00212A60" w:rsidRPr="00E03EAC" w:rsidRDefault="00212A60" w:rsidP="00146EEE">
            <w:pPr>
              <w:jc w:val="center"/>
              <w:rPr>
                <w:rFonts w:ascii="Times New Roman" w:hAnsi="Times New Roman"/>
              </w:rPr>
            </w:pPr>
            <w:r w:rsidRPr="00E03EAC">
              <w:rPr>
                <w:rFonts w:ascii="Times New Roman" w:hAnsi="Times New Roman"/>
              </w:rPr>
              <w:t>64</w:t>
            </w:r>
          </w:p>
        </w:tc>
        <w:tc>
          <w:tcPr>
            <w:tcW w:w="2500" w:type="pct"/>
            <w:shd w:val="clear" w:color="auto" w:fill="auto"/>
          </w:tcPr>
          <w:p w14:paraId="2E232EB3" w14:textId="77777777" w:rsidR="00212A60" w:rsidRPr="00E03EAC" w:rsidRDefault="00212A60" w:rsidP="00146EEE">
            <w:pPr>
              <w:jc w:val="center"/>
              <w:rPr>
                <w:rFonts w:ascii="Times New Roman" w:hAnsi="Times New Roman"/>
              </w:rPr>
            </w:pPr>
            <w:r w:rsidRPr="00E03EAC">
              <w:rPr>
                <w:rFonts w:ascii="Times New Roman" w:hAnsi="Times New Roman"/>
              </w:rPr>
              <w:t>54%</w:t>
            </w:r>
          </w:p>
        </w:tc>
      </w:tr>
      <w:tr w:rsidR="00212A60" w:rsidRPr="00E03EAC" w14:paraId="79C95C5E" w14:textId="77777777" w:rsidTr="00146EEE">
        <w:trPr>
          <w:jc w:val="center"/>
        </w:trPr>
        <w:tc>
          <w:tcPr>
            <w:tcW w:w="2500" w:type="pct"/>
            <w:shd w:val="clear" w:color="auto" w:fill="auto"/>
          </w:tcPr>
          <w:p w14:paraId="60D72EC4" w14:textId="77777777" w:rsidR="00212A60" w:rsidRPr="00E03EAC" w:rsidRDefault="00212A60" w:rsidP="00146EEE">
            <w:pPr>
              <w:jc w:val="center"/>
              <w:rPr>
                <w:rFonts w:ascii="Times New Roman" w:hAnsi="Times New Roman"/>
              </w:rPr>
            </w:pPr>
            <w:r w:rsidRPr="00E03EAC">
              <w:rPr>
                <w:rFonts w:ascii="Times New Roman" w:hAnsi="Times New Roman"/>
              </w:rPr>
              <w:t>65</w:t>
            </w:r>
          </w:p>
        </w:tc>
        <w:tc>
          <w:tcPr>
            <w:tcW w:w="2500" w:type="pct"/>
            <w:shd w:val="clear" w:color="auto" w:fill="auto"/>
          </w:tcPr>
          <w:p w14:paraId="3A2A09DE" w14:textId="77777777" w:rsidR="00212A60" w:rsidRPr="00E03EAC" w:rsidRDefault="00212A60" w:rsidP="00146EEE">
            <w:pPr>
              <w:jc w:val="center"/>
              <w:rPr>
                <w:rFonts w:ascii="Times New Roman" w:hAnsi="Times New Roman"/>
              </w:rPr>
            </w:pPr>
            <w:r w:rsidRPr="00E03EAC">
              <w:rPr>
                <w:rFonts w:ascii="Times New Roman" w:hAnsi="Times New Roman"/>
              </w:rPr>
              <w:t>50%</w:t>
            </w:r>
          </w:p>
        </w:tc>
      </w:tr>
      <w:tr w:rsidR="00212A60" w:rsidRPr="00E03EAC" w14:paraId="2F8DF1A7" w14:textId="77777777" w:rsidTr="00146EEE">
        <w:trPr>
          <w:jc w:val="center"/>
        </w:trPr>
        <w:tc>
          <w:tcPr>
            <w:tcW w:w="2500" w:type="pct"/>
            <w:shd w:val="clear" w:color="auto" w:fill="auto"/>
          </w:tcPr>
          <w:p w14:paraId="3CE9705E" w14:textId="77777777" w:rsidR="00212A60" w:rsidRPr="00E03EAC" w:rsidRDefault="00212A60" w:rsidP="00146EEE">
            <w:pPr>
              <w:jc w:val="center"/>
              <w:rPr>
                <w:rFonts w:ascii="Times New Roman" w:hAnsi="Times New Roman"/>
              </w:rPr>
            </w:pPr>
            <w:r w:rsidRPr="00E03EAC">
              <w:rPr>
                <w:rFonts w:ascii="Times New Roman" w:hAnsi="Times New Roman"/>
              </w:rPr>
              <w:t>66</w:t>
            </w:r>
          </w:p>
        </w:tc>
        <w:tc>
          <w:tcPr>
            <w:tcW w:w="2500" w:type="pct"/>
            <w:shd w:val="clear" w:color="auto" w:fill="auto"/>
          </w:tcPr>
          <w:p w14:paraId="6288A77A" w14:textId="77777777" w:rsidR="00212A60" w:rsidRPr="00E03EAC" w:rsidRDefault="00212A60" w:rsidP="00146EEE">
            <w:pPr>
              <w:jc w:val="center"/>
              <w:rPr>
                <w:rFonts w:ascii="Times New Roman" w:hAnsi="Times New Roman"/>
              </w:rPr>
            </w:pPr>
            <w:r w:rsidRPr="00E03EAC">
              <w:rPr>
                <w:rFonts w:ascii="Times New Roman" w:hAnsi="Times New Roman"/>
              </w:rPr>
              <w:t>48%</w:t>
            </w:r>
          </w:p>
        </w:tc>
      </w:tr>
      <w:tr w:rsidR="00212A60" w:rsidRPr="00E03EAC" w14:paraId="5731D826" w14:textId="77777777" w:rsidTr="00146EEE">
        <w:trPr>
          <w:jc w:val="center"/>
        </w:trPr>
        <w:tc>
          <w:tcPr>
            <w:tcW w:w="2500" w:type="pct"/>
            <w:shd w:val="clear" w:color="auto" w:fill="auto"/>
          </w:tcPr>
          <w:p w14:paraId="737C5095" w14:textId="77777777" w:rsidR="00212A60" w:rsidRPr="00E03EAC" w:rsidRDefault="00212A60" w:rsidP="00146EEE">
            <w:pPr>
              <w:jc w:val="center"/>
              <w:rPr>
                <w:rFonts w:ascii="Times New Roman" w:hAnsi="Times New Roman"/>
              </w:rPr>
            </w:pPr>
            <w:r w:rsidRPr="00E03EAC">
              <w:rPr>
                <w:rFonts w:ascii="Times New Roman" w:hAnsi="Times New Roman"/>
              </w:rPr>
              <w:t>67</w:t>
            </w:r>
          </w:p>
        </w:tc>
        <w:tc>
          <w:tcPr>
            <w:tcW w:w="2500" w:type="pct"/>
            <w:shd w:val="clear" w:color="auto" w:fill="auto"/>
          </w:tcPr>
          <w:p w14:paraId="032C57D2" w14:textId="77777777" w:rsidR="00212A60" w:rsidRPr="00E03EAC" w:rsidRDefault="00212A60" w:rsidP="00146EEE">
            <w:pPr>
              <w:jc w:val="center"/>
              <w:rPr>
                <w:rFonts w:ascii="Times New Roman" w:hAnsi="Times New Roman"/>
              </w:rPr>
            </w:pPr>
            <w:r w:rsidRPr="00E03EAC">
              <w:rPr>
                <w:rFonts w:ascii="Times New Roman" w:hAnsi="Times New Roman"/>
              </w:rPr>
              <w:t>46%</w:t>
            </w:r>
          </w:p>
        </w:tc>
      </w:tr>
      <w:tr w:rsidR="00212A60" w:rsidRPr="00E03EAC" w14:paraId="719664C4" w14:textId="77777777" w:rsidTr="00146EEE">
        <w:trPr>
          <w:jc w:val="center"/>
        </w:trPr>
        <w:tc>
          <w:tcPr>
            <w:tcW w:w="2500" w:type="pct"/>
            <w:shd w:val="clear" w:color="auto" w:fill="auto"/>
          </w:tcPr>
          <w:p w14:paraId="2E3E00E0" w14:textId="77777777" w:rsidR="00212A60" w:rsidRPr="00E03EAC" w:rsidRDefault="00212A60" w:rsidP="00146EEE">
            <w:pPr>
              <w:jc w:val="center"/>
              <w:rPr>
                <w:rFonts w:ascii="Times New Roman" w:hAnsi="Times New Roman"/>
              </w:rPr>
            </w:pPr>
            <w:r w:rsidRPr="00E03EAC">
              <w:rPr>
                <w:rFonts w:ascii="Times New Roman" w:hAnsi="Times New Roman"/>
              </w:rPr>
              <w:t>68</w:t>
            </w:r>
          </w:p>
        </w:tc>
        <w:tc>
          <w:tcPr>
            <w:tcW w:w="2500" w:type="pct"/>
            <w:shd w:val="clear" w:color="auto" w:fill="auto"/>
          </w:tcPr>
          <w:p w14:paraId="1BB45E67" w14:textId="77777777" w:rsidR="00212A60" w:rsidRPr="00E03EAC" w:rsidRDefault="00212A60" w:rsidP="00146EEE">
            <w:pPr>
              <w:jc w:val="center"/>
              <w:rPr>
                <w:rFonts w:ascii="Times New Roman" w:hAnsi="Times New Roman"/>
              </w:rPr>
            </w:pPr>
            <w:r w:rsidRPr="00E03EAC">
              <w:rPr>
                <w:rFonts w:ascii="Times New Roman" w:hAnsi="Times New Roman"/>
              </w:rPr>
              <w:t>44%</w:t>
            </w:r>
          </w:p>
        </w:tc>
      </w:tr>
      <w:tr w:rsidR="00212A60" w:rsidRPr="00E03EAC" w14:paraId="12B8DB3F" w14:textId="77777777" w:rsidTr="00146EEE">
        <w:trPr>
          <w:jc w:val="center"/>
        </w:trPr>
        <w:tc>
          <w:tcPr>
            <w:tcW w:w="2500" w:type="pct"/>
            <w:shd w:val="clear" w:color="auto" w:fill="auto"/>
          </w:tcPr>
          <w:p w14:paraId="31A49AC1" w14:textId="77777777" w:rsidR="00212A60" w:rsidRPr="00E03EAC" w:rsidRDefault="00212A60" w:rsidP="00146EEE">
            <w:pPr>
              <w:jc w:val="center"/>
              <w:rPr>
                <w:rFonts w:ascii="Times New Roman" w:hAnsi="Times New Roman"/>
              </w:rPr>
            </w:pPr>
            <w:r w:rsidRPr="00E03EAC">
              <w:rPr>
                <w:rFonts w:ascii="Times New Roman" w:hAnsi="Times New Roman"/>
              </w:rPr>
              <w:t>69</w:t>
            </w:r>
          </w:p>
        </w:tc>
        <w:tc>
          <w:tcPr>
            <w:tcW w:w="2500" w:type="pct"/>
            <w:shd w:val="clear" w:color="auto" w:fill="auto"/>
          </w:tcPr>
          <w:p w14:paraId="12D1B927" w14:textId="77777777" w:rsidR="00212A60" w:rsidRPr="00E03EAC" w:rsidRDefault="00212A60" w:rsidP="00146EEE">
            <w:pPr>
              <w:jc w:val="center"/>
              <w:rPr>
                <w:rFonts w:ascii="Times New Roman" w:hAnsi="Times New Roman"/>
              </w:rPr>
            </w:pPr>
            <w:r w:rsidRPr="00E03EAC">
              <w:rPr>
                <w:rFonts w:ascii="Times New Roman" w:hAnsi="Times New Roman"/>
              </w:rPr>
              <w:t>42%</w:t>
            </w:r>
          </w:p>
        </w:tc>
      </w:tr>
      <w:tr w:rsidR="00212A60" w:rsidRPr="00E03EAC" w14:paraId="211C1ECF" w14:textId="77777777" w:rsidTr="00146EEE">
        <w:trPr>
          <w:jc w:val="center"/>
        </w:trPr>
        <w:tc>
          <w:tcPr>
            <w:tcW w:w="2500" w:type="pct"/>
            <w:shd w:val="clear" w:color="auto" w:fill="auto"/>
          </w:tcPr>
          <w:p w14:paraId="58BFBDB4" w14:textId="77777777" w:rsidR="00212A60" w:rsidRPr="00E03EAC" w:rsidRDefault="00212A60" w:rsidP="00146EEE">
            <w:pPr>
              <w:jc w:val="center"/>
              <w:rPr>
                <w:rFonts w:ascii="Times New Roman" w:hAnsi="Times New Roman"/>
              </w:rPr>
            </w:pPr>
            <w:r w:rsidRPr="00E03EAC">
              <w:rPr>
                <w:rFonts w:ascii="Times New Roman" w:hAnsi="Times New Roman"/>
              </w:rPr>
              <w:t>70</w:t>
            </w:r>
          </w:p>
        </w:tc>
        <w:tc>
          <w:tcPr>
            <w:tcW w:w="2500" w:type="pct"/>
            <w:shd w:val="clear" w:color="auto" w:fill="auto"/>
          </w:tcPr>
          <w:p w14:paraId="4EDD769C" w14:textId="77777777" w:rsidR="00212A60" w:rsidRPr="00E03EAC" w:rsidRDefault="00212A60" w:rsidP="00146EEE">
            <w:pPr>
              <w:jc w:val="center"/>
              <w:rPr>
                <w:rFonts w:ascii="Times New Roman" w:hAnsi="Times New Roman"/>
              </w:rPr>
            </w:pPr>
            <w:r w:rsidRPr="00E03EAC">
              <w:rPr>
                <w:rFonts w:ascii="Times New Roman" w:hAnsi="Times New Roman"/>
              </w:rPr>
              <w:t>40%</w:t>
            </w:r>
          </w:p>
        </w:tc>
      </w:tr>
      <w:tr w:rsidR="00212A60" w:rsidRPr="00E03EAC" w14:paraId="5BE35F31" w14:textId="77777777" w:rsidTr="00146EEE">
        <w:trPr>
          <w:jc w:val="center"/>
        </w:trPr>
        <w:tc>
          <w:tcPr>
            <w:tcW w:w="2500" w:type="pct"/>
            <w:shd w:val="clear" w:color="auto" w:fill="auto"/>
          </w:tcPr>
          <w:p w14:paraId="4ED6A066" w14:textId="77777777" w:rsidR="00212A60" w:rsidRPr="00E03EAC" w:rsidRDefault="00212A60" w:rsidP="00146EEE">
            <w:pPr>
              <w:jc w:val="center"/>
              <w:rPr>
                <w:rFonts w:ascii="Times New Roman" w:hAnsi="Times New Roman"/>
              </w:rPr>
            </w:pPr>
            <w:r w:rsidRPr="00E03EAC">
              <w:rPr>
                <w:rFonts w:ascii="Times New Roman" w:hAnsi="Times New Roman"/>
              </w:rPr>
              <w:t>71</w:t>
            </w:r>
          </w:p>
        </w:tc>
        <w:tc>
          <w:tcPr>
            <w:tcW w:w="2500" w:type="pct"/>
            <w:shd w:val="clear" w:color="auto" w:fill="auto"/>
          </w:tcPr>
          <w:p w14:paraId="1AD4418C" w14:textId="77777777" w:rsidR="00212A60" w:rsidRPr="00E03EAC" w:rsidRDefault="00212A60" w:rsidP="00146EEE">
            <w:pPr>
              <w:jc w:val="center"/>
              <w:rPr>
                <w:rFonts w:ascii="Times New Roman" w:hAnsi="Times New Roman"/>
              </w:rPr>
            </w:pPr>
            <w:r w:rsidRPr="00E03EAC">
              <w:rPr>
                <w:rFonts w:ascii="Times New Roman" w:hAnsi="Times New Roman"/>
              </w:rPr>
              <w:t>38%</w:t>
            </w:r>
          </w:p>
        </w:tc>
      </w:tr>
      <w:tr w:rsidR="00212A60" w:rsidRPr="00E03EAC" w14:paraId="3E59EA03" w14:textId="77777777" w:rsidTr="00146EEE">
        <w:trPr>
          <w:jc w:val="center"/>
        </w:trPr>
        <w:tc>
          <w:tcPr>
            <w:tcW w:w="2500" w:type="pct"/>
            <w:shd w:val="clear" w:color="auto" w:fill="auto"/>
          </w:tcPr>
          <w:p w14:paraId="3CC7B1A5" w14:textId="77777777" w:rsidR="00212A60" w:rsidRPr="00E03EAC" w:rsidRDefault="00212A60" w:rsidP="00146EEE">
            <w:pPr>
              <w:jc w:val="center"/>
              <w:rPr>
                <w:rFonts w:ascii="Times New Roman" w:hAnsi="Times New Roman"/>
              </w:rPr>
            </w:pPr>
            <w:r w:rsidRPr="00E03EAC">
              <w:rPr>
                <w:rFonts w:ascii="Times New Roman" w:hAnsi="Times New Roman"/>
              </w:rPr>
              <w:t>72</w:t>
            </w:r>
          </w:p>
        </w:tc>
        <w:tc>
          <w:tcPr>
            <w:tcW w:w="2500" w:type="pct"/>
            <w:shd w:val="clear" w:color="auto" w:fill="auto"/>
          </w:tcPr>
          <w:p w14:paraId="53F6CE6C" w14:textId="77777777" w:rsidR="00212A60" w:rsidRPr="00E03EAC" w:rsidRDefault="00212A60" w:rsidP="00146EEE">
            <w:pPr>
              <w:jc w:val="center"/>
              <w:rPr>
                <w:rFonts w:ascii="Times New Roman" w:hAnsi="Times New Roman"/>
              </w:rPr>
            </w:pPr>
            <w:r w:rsidRPr="00E03EAC">
              <w:rPr>
                <w:rFonts w:ascii="Times New Roman" w:hAnsi="Times New Roman"/>
              </w:rPr>
              <w:t>36%</w:t>
            </w:r>
          </w:p>
        </w:tc>
      </w:tr>
      <w:tr w:rsidR="00212A60" w:rsidRPr="00E03EAC" w14:paraId="66642C93" w14:textId="77777777" w:rsidTr="00146EEE">
        <w:trPr>
          <w:jc w:val="center"/>
        </w:trPr>
        <w:tc>
          <w:tcPr>
            <w:tcW w:w="2500" w:type="pct"/>
            <w:shd w:val="clear" w:color="auto" w:fill="auto"/>
          </w:tcPr>
          <w:p w14:paraId="1A735AB2" w14:textId="77777777" w:rsidR="00212A60" w:rsidRPr="00E03EAC" w:rsidRDefault="00212A60" w:rsidP="00146EEE">
            <w:pPr>
              <w:jc w:val="center"/>
              <w:rPr>
                <w:rFonts w:ascii="Times New Roman" w:hAnsi="Times New Roman"/>
              </w:rPr>
            </w:pPr>
            <w:r w:rsidRPr="00E03EAC">
              <w:rPr>
                <w:rFonts w:ascii="Times New Roman" w:hAnsi="Times New Roman"/>
              </w:rPr>
              <w:t>73</w:t>
            </w:r>
          </w:p>
        </w:tc>
        <w:tc>
          <w:tcPr>
            <w:tcW w:w="2500" w:type="pct"/>
            <w:shd w:val="clear" w:color="auto" w:fill="auto"/>
          </w:tcPr>
          <w:p w14:paraId="566B1DD4" w14:textId="77777777" w:rsidR="00212A60" w:rsidRPr="00E03EAC" w:rsidRDefault="00212A60" w:rsidP="00146EEE">
            <w:pPr>
              <w:jc w:val="center"/>
              <w:rPr>
                <w:rFonts w:ascii="Times New Roman" w:hAnsi="Times New Roman"/>
              </w:rPr>
            </w:pPr>
            <w:r w:rsidRPr="00E03EAC">
              <w:rPr>
                <w:rFonts w:ascii="Times New Roman" w:hAnsi="Times New Roman"/>
              </w:rPr>
              <w:t>34%</w:t>
            </w:r>
          </w:p>
        </w:tc>
      </w:tr>
      <w:tr w:rsidR="00212A60" w:rsidRPr="00E03EAC" w14:paraId="028DD7A8" w14:textId="77777777" w:rsidTr="00146EEE">
        <w:trPr>
          <w:jc w:val="center"/>
        </w:trPr>
        <w:tc>
          <w:tcPr>
            <w:tcW w:w="2500" w:type="pct"/>
            <w:shd w:val="clear" w:color="auto" w:fill="auto"/>
          </w:tcPr>
          <w:p w14:paraId="2C0EE616" w14:textId="77777777" w:rsidR="00212A60" w:rsidRPr="00E03EAC" w:rsidRDefault="00212A60" w:rsidP="00146EEE">
            <w:pPr>
              <w:jc w:val="center"/>
              <w:rPr>
                <w:rFonts w:ascii="Times New Roman" w:hAnsi="Times New Roman"/>
              </w:rPr>
            </w:pPr>
            <w:r w:rsidRPr="00E03EAC">
              <w:rPr>
                <w:rFonts w:ascii="Times New Roman" w:hAnsi="Times New Roman"/>
              </w:rPr>
              <w:t>74</w:t>
            </w:r>
          </w:p>
        </w:tc>
        <w:tc>
          <w:tcPr>
            <w:tcW w:w="2500" w:type="pct"/>
            <w:shd w:val="clear" w:color="auto" w:fill="auto"/>
          </w:tcPr>
          <w:p w14:paraId="529D95EF" w14:textId="77777777" w:rsidR="00212A60" w:rsidRPr="00E03EAC" w:rsidRDefault="00212A60" w:rsidP="00146EEE">
            <w:pPr>
              <w:jc w:val="center"/>
              <w:rPr>
                <w:rFonts w:ascii="Times New Roman" w:hAnsi="Times New Roman"/>
              </w:rPr>
            </w:pPr>
            <w:r w:rsidRPr="00E03EAC">
              <w:rPr>
                <w:rFonts w:ascii="Times New Roman" w:hAnsi="Times New Roman"/>
              </w:rPr>
              <w:t>32%</w:t>
            </w:r>
          </w:p>
        </w:tc>
      </w:tr>
      <w:tr w:rsidR="00212A60" w:rsidRPr="00E03EAC" w14:paraId="0EDF3D5F" w14:textId="77777777" w:rsidTr="00146EEE">
        <w:trPr>
          <w:jc w:val="center"/>
        </w:trPr>
        <w:tc>
          <w:tcPr>
            <w:tcW w:w="2500" w:type="pct"/>
            <w:shd w:val="clear" w:color="auto" w:fill="auto"/>
          </w:tcPr>
          <w:p w14:paraId="1696F5BE" w14:textId="77777777" w:rsidR="00212A60" w:rsidRPr="00E03EAC" w:rsidRDefault="00212A60" w:rsidP="00146EEE">
            <w:pPr>
              <w:jc w:val="center"/>
              <w:rPr>
                <w:rFonts w:ascii="Times New Roman" w:hAnsi="Times New Roman"/>
              </w:rPr>
            </w:pPr>
            <w:r w:rsidRPr="00E03EAC">
              <w:rPr>
                <w:rFonts w:ascii="Times New Roman" w:hAnsi="Times New Roman"/>
              </w:rPr>
              <w:t>75</w:t>
            </w:r>
          </w:p>
        </w:tc>
        <w:tc>
          <w:tcPr>
            <w:tcW w:w="2500" w:type="pct"/>
            <w:shd w:val="clear" w:color="auto" w:fill="auto"/>
          </w:tcPr>
          <w:p w14:paraId="385E25DC" w14:textId="77777777" w:rsidR="00212A60" w:rsidRPr="00E03EAC" w:rsidRDefault="00212A60" w:rsidP="00146EEE">
            <w:pPr>
              <w:jc w:val="center"/>
              <w:rPr>
                <w:rFonts w:ascii="Times New Roman" w:hAnsi="Times New Roman"/>
              </w:rPr>
            </w:pPr>
            <w:r w:rsidRPr="00E03EAC">
              <w:rPr>
                <w:rFonts w:ascii="Times New Roman" w:hAnsi="Times New Roman"/>
              </w:rPr>
              <w:t>30%</w:t>
            </w:r>
          </w:p>
        </w:tc>
      </w:tr>
      <w:tr w:rsidR="00212A60" w:rsidRPr="00E03EAC" w14:paraId="49F452CF" w14:textId="77777777" w:rsidTr="00146EEE">
        <w:trPr>
          <w:jc w:val="center"/>
        </w:trPr>
        <w:tc>
          <w:tcPr>
            <w:tcW w:w="2500" w:type="pct"/>
            <w:shd w:val="clear" w:color="auto" w:fill="auto"/>
          </w:tcPr>
          <w:p w14:paraId="25420DD3" w14:textId="77777777" w:rsidR="00212A60" w:rsidRPr="00E03EAC" w:rsidRDefault="00212A60" w:rsidP="00146EEE">
            <w:pPr>
              <w:jc w:val="center"/>
              <w:rPr>
                <w:rFonts w:ascii="Times New Roman" w:hAnsi="Times New Roman"/>
              </w:rPr>
            </w:pPr>
            <w:r w:rsidRPr="00E03EAC">
              <w:rPr>
                <w:rFonts w:ascii="Times New Roman" w:hAnsi="Times New Roman"/>
              </w:rPr>
              <w:t>76</w:t>
            </w:r>
          </w:p>
        </w:tc>
        <w:tc>
          <w:tcPr>
            <w:tcW w:w="2500" w:type="pct"/>
            <w:shd w:val="clear" w:color="auto" w:fill="auto"/>
          </w:tcPr>
          <w:p w14:paraId="721926D9" w14:textId="77777777" w:rsidR="00212A60" w:rsidRPr="00E03EAC" w:rsidRDefault="00212A60" w:rsidP="00146EEE">
            <w:pPr>
              <w:jc w:val="center"/>
              <w:rPr>
                <w:rFonts w:ascii="Times New Roman" w:hAnsi="Times New Roman"/>
              </w:rPr>
            </w:pPr>
            <w:r w:rsidRPr="00E03EAC">
              <w:rPr>
                <w:rFonts w:ascii="Times New Roman" w:hAnsi="Times New Roman"/>
              </w:rPr>
              <w:t>28%</w:t>
            </w:r>
          </w:p>
        </w:tc>
      </w:tr>
      <w:tr w:rsidR="00212A60" w:rsidRPr="00E03EAC" w14:paraId="7B57F22A" w14:textId="77777777" w:rsidTr="00146EEE">
        <w:trPr>
          <w:jc w:val="center"/>
        </w:trPr>
        <w:tc>
          <w:tcPr>
            <w:tcW w:w="2500" w:type="pct"/>
            <w:shd w:val="clear" w:color="auto" w:fill="auto"/>
          </w:tcPr>
          <w:p w14:paraId="3D19B254" w14:textId="77777777" w:rsidR="00212A60" w:rsidRPr="00E03EAC" w:rsidRDefault="00212A60" w:rsidP="00146EEE">
            <w:pPr>
              <w:jc w:val="center"/>
              <w:rPr>
                <w:rFonts w:ascii="Times New Roman" w:hAnsi="Times New Roman"/>
              </w:rPr>
            </w:pPr>
            <w:r w:rsidRPr="00E03EAC">
              <w:rPr>
                <w:rFonts w:ascii="Times New Roman" w:hAnsi="Times New Roman"/>
              </w:rPr>
              <w:t>77</w:t>
            </w:r>
          </w:p>
        </w:tc>
        <w:tc>
          <w:tcPr>
            <w:tcW w:w="2500" w:type="pct"/>
            <w:shd w:val="clear" w:color="auto" w:fill="auto"/>
          </w:tcPr>
          <w:p w14:paraId="1DDB2645" w14:textId="77777777" w:rsidR="00212A60" w:rsidRPr="00E03EAC" w:rsidRDefault="00212A60" w:rsidP="00146EEE">
            <w:pPr>
              <w:jc w:val="center"/>
              <w:rPr>
                <w:rFonts w:ascii="Times New Roman" w:hAnsi="Times New Roman"/>
              </w:rPr>
            </w:pPr>
            <w:r w:rsidRPr="00E03EAC">
              <w:rPr>
                <w:rFonts w:ascii="Times New Roman" w:hAnsi="Times New Roman"/>
              </w:rPr>
              <w:t>26%</w:t>
            </w:r>
          </w:p>
        </w:tc>
      </w:tr>
      <w:tr w:rsidR="00212A60" w:rsidRPr="00E03EAC" w14:paraId="469533BC" w14:textId="77777777" w:rsidTr="00146EEE">
        <w:trPr>
          <w:jc w:val="center"/>
        </w:trPr>
        <w:tc>
          <w:tcPr>
            <w:tcW w:w="2500" w:type="pct"/>
            <w:shd w:val="clear" w:color="auto" w:fill="auto"/>
          </w:tcPr>
          <w:p w14:paraId="77F231EF" w14:textId="77777777" w:rsidR="00212A60" w:rsidRPr="00E03EAC" w:rsidRDefault="00212A60" w:rsidP="00146EEE">
            <w:pPr>
              <w:jc w:val="center"/>
              <w:rPr>
                <w:rFonts w:ascii="Times New Roman" w:hAnsi="Times New Roman"/>
              </w:rPr>
            </w:pPr>
            <w:r w:rsidRPr="00E03EAC">
              <w:rPr>
                <w:rFonts w:ascii="Times New Roman" w:hAnsi="Times New Roman"/>
              </w:rPr>
              <w:t>78</w:t>
            </w:r>
          </w:p>
        </w:tc>
        <w:tc>
          <w:tcPr>
            <w:tcW w:w="2500" w:type="pct"/>
            <w:shd w:val="clear" w:color="auto" w:fill="auto"/>
          </w:tcPr>
          <w:p w14:paraId="2172A79F" w14:textId="77777777" w:rsidR="00212A60" w:rsidRPr="00E03EAC" w:rsidRDefault="00212A60" w:rsidP="00146EEE">
            <w:pPr>
              <w:jc w:val="center"/>
              <w:rPr>
                <w:rFonts w:ascii="Times New Roman" w:hAnsi="Times New Roman"/>
              </w:rPr>
            </w:pPr>
            <w:r w:rsidRPr="00E03EAC">
              <w:rPr>
                <w:rFonts w:ascii="Times New Roman" w:hAnsi="Times New Roman"/>
              </w:rPr>
              <w:t>24%</w:t>
            </w:r>
          </w:p>
        </w:tc>
      </w:tr>
      <w:tr w:rsidR="00212A60" w:rsidRPr="00E03EAC" w14:paraId="4C9422D9" w14:textId="77777777" w:rsidTr="00146EEE">
        <w:trPr>
          <w:jc w:val="center"/>
        </w:trPr>
        <w:tc>
          <w:tcPr>
            <w:tcW w:w="2500" w:type="pct"/>
            <w:shd w:val="clear" w:color="auto" w:fill="auto"/>
          </w:tcPr>
          <w:p w14:paraId="64EE9D3E" w14:textId="77777777" w:rsidR="00212A60" w:rsidRPr="00E03EAC" w:rsidRDefault="00212A60" w:rsidP="00146EEE">
            <w:pPr>
              <w:jc w:val="center"/>
              <w:rPr>
                <w:rFonts w:ascii="Times New Roman" w:hAnsi="Times New Roman"/>
              </w:rPr>
            </w:pPr>
            <w:r w:rsidRPr="00E03EAC">
              <w:rPr>
                <w:rFonts w:ascii="Times New Roman" w:hAnsi="Times New Roman"/>
              </w:rPr>
              <w:t>79</w:t>
            </w:r>
          </w:p>
        </w:tc>
        <w:tc>
          <w:tcPr>
            <w:tcW w:w="2500" w:type="pct"/>
            <w:shd w:val="clear" w:color="auto" w:fill="auto"/>
          </w:tcPr>
          <w:p w14:paraId="31134D95" w14:textId="77777777" w:rsidR="00212A60" w:rsidRPr="00E03EAC" w:rsidRDefault="00212A60" w:rsidP="00146EEE">
            <w:pPr>
              <w:jc w:val="center"/>
              <w:rPr>
                <w:rFonts w:ascii="Times New Roman" w:hAnsi="Times New Roman"/>
              </w:rPr>
            </w:pPr>
            <w:r w:rsidRPr="00E03EAC">
              <w:rPr>
                <w:rFonts w:ascii="Times New Roman" w:hAnsi="Times New Roman"/>
              </w:rPr>
              <w:t>22%</w:t>
            </w:r>
          </w:p>
        </w:tc>
      </w:tr>
      <w:tr w:rsidR="00212A60" w:rsidRPr="00E03EAC" w14:paraId="1C86834B" w14:textId="77777777" w:rsidTr="00146EEE">
        <w:trPr>
          <w:jc w:val="center"/>
        </w:trPr>
        <w:tc>
          <w:tcPr>
            <w:tcW w:w="2500" w:type="pct"/>
            <w:shd w:val="clear" w:color="auto" w:fill="auto"/>
          </w:tcPr>
          <w:p w14:paraId="6A09B0E0" w14:textId="77777777" w:rsidR="00212A60" w:rsidRPr="00E03EAC" w:rsidRDefault="00212A60" w:rsidP="00146EEE">
            <w:pPr>
              <w:jc w:val="center"/>
              <w:rPr>
                <w:rFonts w:ascii="Times New Roman" w:hAnsi="Times New Roman"/>
              </w:rPr>
            </w:pPr>
            <w:r w:rsidRPr="00E03EAC">
              <w:rPr>
                <w:rFonts w:ascii="Times New Roman" w:hAnsi="Times New Roman"/>
              </w:rPr>
              <w:t>80</w:t>
            </w:r>
          </w:p>
        </w:tc>
        <w:tc>
          <w:tcPr>
            <w:tcW w:w="2500" w:type="pct"/>
            <w:shd w:val="clear" w:color="auto" w:fill="auto"/>
          </w:tcPr>
          <w:p w14:paraId="10D37D9C" w14:textId="77777777" w:rsidR="00212A60" w:rsidRPr="00E03EAC" w:rsidRDefault="00212A60" w:rsidP="00146EEE">
            <w:pPr>
              <w:jc w:val="center"/>
              <w:rPr>
                <w:rFonts w:ascii="Times New Roman" w:hAnsi="Times New Roman"/>
              </w:rPr>
            </w:pPr>
            <w:r w:rsidRPr="00E03EAC">
              <w:rPr>
                <w:rFonts w:ascii="Times New Roman" w:hAnsi="Times New Roman"/>
              </w:rPr>
              <w:t>20%</w:t>
            </w:r>
          </w:p>
        </w:tc>
      </w:tr>
      <w:tr w:rsidR="00212A60" w:rsidRPr="00E03EAC" w14:paraId="73570E0B" w14:textId="77777777" w:rsidTr="00146EEE">
        <w:trPr>
          <w:jc w:val="center"/>
        </w:trPr>
        <w:tc>
          <w:tcPr>
            <w:tcW w:w="2500" w:type="pct"/>
            <w:shd w:val="clear" w:color="auto" w:fill="auto"/>
          </w:tcPr>
          <w:p w14:paraId="6F67A1DF" w14:textId="77777777" w:rsidR="00212A60" w:rsidRPr="00E03EAC" w:rsidRDefault="00212A60" w:rsidP="00146EEE">
            <w:pPr>
              <w:jc w:val="center"/>
              <w:rPr>
                <w:rFonts w:ascii="Times New Roman" w:hAnsi="Times New Roman"/>
              </w:rPr>
            </w:pPr>
            <w:r w:rsidRPr="00E03EAC">
              <w:rPr>
                <w:rFonts w:ascii="Times New Roman" w:hAnsi="Times New Roman"/>
              </w:rPr>
              <w:t>81</w:t>
            </w:r>
          </w:p>
        </w:tc>
        <w:tc>
          <w:tcPr>
            <w:tcW w:w="2500" w:type="pct"/>
            <w:shd w:val="clear" w:color="auto" w:fill="auto"/>
          </w:tcPr>
          <w:p w14:paraId="75B9C8BE" w14:textId="77777777" w:rsidR="00212A60" w:rsidRPr="00E03EAC" w:rsidRDefault="00212A60" w:rsidP="00146EEE">
            <w:pPr>
              <w:jc w:val="center"/>
              <w:rPr>
                <w:rFonts w:ascii="Times New Roman" w:hAnsi="Times New Roman"/>
              </w:rPr>
            </w:pPr>
            <w:r w:rsidRPr="00E03EAC">
              <w:rPr>
                <w:rFonts w:ascii="Times New Roman" w:hAnsi="Times New Roman"/>
              </w:rPr>
              <w:t>19%</w:t>
            </w:r>
          </w:p>
        </w:tc>
      </w:tr>
      <w:tr w:rsidR="00212A60" w:rsidRPr="00E03EAC" w14:paraId="659D47A9" w14:textId="77777777" w:rsidTr="00146EEE">
        <w:trPr>
          <w:jc w:val="center"/>
        </w:trPr>
        <w:tc>
          <w:tcPr>
            <w:tcW w:w="2500" w:type="pct"/>
            <w:shd w:val="clear" w:color="auto" w:fill="auto"/>
          </w:tcPr>
          <w:p w14:paraId="6DC2A0EC" w14:textId="77777777" w:rsidR="00212A60" w:rsidRPr="00E03EAC" w:rsidRDefault="00212A60" w:rsidP="00146EEE">
            <w:pPr>
              <w:jc w:val="center"/>
              <w:rPr>
                <w:rFonts w:ascii="Times New Roman" w:hAnsi="Times New Roman"/>
              </w:rPr>
            </w:pPr>
            <w:r w:rsidRPr="00E03EAC">
              <w:rPr>
                <w:rFonts w:ascii="Times New Roman" w:hAnsi="Times New Roman"/>
              </w:rPr>
              <w:t>82</w:t>
            </w:r>
          </w:p>
        </w:tc>
        <w:tc>
          <w:tcPr>
            <w:tcW w:w="2500" w:type="pct"/>
            <w:shd w:val="clear" w:color="auto" w:fill="auto"/>
          </w:tcPr>
          <w:p w14:paraId="5EA47159" w14:textId="77777777" w:rsidR="00212A60" w:rsidRPr="00E03EAC" w:rsidRDefault="00212A60" w:rsidP="00146EEE">
            <w:pPr>
              <w:jc w:val="center"/>
              <w:rPr>
                <w:rFonts w:ascii="Times New Roman" w:hAnsi="Times New Roman"/>
              </w:rPr>
            </w:pPr>
            <w:r w:rsidRPr="00E03EAC">
              <w:rPr>
                <w:rFonts w:ascii="Times New Roman" w:hAnsi="Times New Roman"/>
              </w:rPr>
              <w:t>18%</w:t>
            </w:r>
          </w:p>
        </w:tc>
      </w:tr>
      <w:tr w:rsidR="00212A60" w:rsidRPr="00E03EAC" w14:paraId="7309A9D8" w14:textId="77777777" w:rsidTr="00146EEE">
        <w:trPr>
          <w:jc w:val="center"/>
        </w:trPr>
        <w:tc>
          <w:tcPr>
            <w:tcW w:w="2500" w:type="pct"/>
            <w:shd w:val="clear" w:color="auto" w:fill="auto"/>
          </w:tcPr>
          <w:p w14:paraId="5DD3008D" w14:textId="77777777" w:rsidR="00212A60" w:rsidRPr="00E03EAC" w:rsidRDefault="00212A60" w:rsidP="00146EEE">
            <w:pPr>
              <w:jc w:val="center"/>
              <w:rPr>
                <w:rFonts w:ascii="Times New Roman" w:hAnsi="Times New Roman"/>
              </w:rPr>
            </w:pPr>
            <w:r w:rsidRPr="00E03EAC">
              <w:rPr>
                <w:rFonts w:ascii="Times New Roman" w:hAnsi="Times New Roman"/>
              </w:rPr>
              <w:t>83</w:t>
            </w:r>
          </w:p>
        </w:tc>
        <w:tc>
          <w:tcPr>
            <w:tcW w:w="2500" w:type="pct"/>
            <w:shd w:val="clear" w:color="auto" w:fill="auto"/>
          </w:tcPr>
          <w:p w14:paraId="02C8F91E" w14:textId="77777777" w:rsidR="00212A60" w:rsidRPr="00E03EAC" w:rsidRDefault="00212A60" w:rsidP="00146EEE">
            <w:pPr>
              <w:jc w:val="center"/>
              <w:rPr>
                <w:rFonts w:ascii="Times New Roman" w:hAnsi="Times New Roman"/>
              </w:rPr>
            </w:pPr>
            <w:r w:rsidRPr="00E03EAC">
              <w:rPr>
                <w:rFonts w:ascii="Times New Roman" w:hAnsi="Times New Roman"/>
              </w:rPr>
              <w:t>17%</w:t>
            </w:r>
          </w:p>
        </w:tc>
      </w:tr>
      <w:tr w:rsidR="00212A60" w:rsidRPr="00E03EAC" w14:paraId="04894F78" w14:textId="77777777" w:rsidTr="00146EEE">
        <w:trPr>
          <w:jc w:val="center"/>
        </w:trPr>
        <w:tc>
          <w:tcPr>
            <w:tcW w:w="2500" w:type="pct"/>
            <w:shd w:val="clear" w:color="auto" w:fill="auto"/>
          </w:tcPr>
          <w:p w14:paraId="54C5BB48" w14:textId="77777777" w:rsidR="00212A60" w:rsidRPr="00E03EAC" w:rsidRDefault="00212A60" w:rsidP="00146EEE">
            <w:pPr>
              <w:jc w:val="center"/>
              <w:rPr>
                <w:rFonts w:ascii="Times New Roman" w:hAnsi="Times New Roman"/>
              </w:rPr>
            </w:pPr>
            <w:r w:rsidRPr="00E03EAC">
              <w:rPr>
                <w:rFonts w:ascii="Times New Roman" w:hAnsi="Times New Roman"/>
              </w:rPr>
              <w:t>84</w:t>
            </w:r>
          </w:p>
        </w:tc>
        <w:tc>
          <w:tcPr>
            <w:tcW w:w="2500" w:type="pct"/>
            <w:shd w:val="clear" w:color="auto" w:fill="auto"/>
          </w:tcPr>
          <w:p w14:paraId="40AE94A5" w14:textId="77777777" w:rsidR="00212A60" w:rsidRPr="00E03EAC" w:rsidRDefault="00212A60" w:rsidP="00146EEE">
            <w:pPr>
              <w:jc w:val="center"/>
              <w:rPr>
                <w:rFonts w:ascii="Times New Roman" w:hAnsi="Times New Roman"/>
              </w:rPr>
            </w:pPr>
            <w:r w:rsidRPr="00E03EAC">
              <w:rPr>
                <w:rFonts w:ascii="Times New Roman" w:hAnsi="Times New Roman"/>
              </w:rPr>
              <w:t>16%</w:t>
            </w:r>
          </w:p>
        </w:tc>
      </w:tr>
      <w:tr w:rsidR="00212A60" w:rsidRPr="00E03EAC" w14:paraId="05316C01" w14:textId="77777777" w:rsidTr="00146EEE">
        <w:trPr>
          <w:jc w:val="center"/>
        </w:trPr>
        <w:tc>
          <w:tcPr>
            <w:tcW w:w="2500" w:type="pct"/>
            <w:shd w:val="clear" w:color="auto" w:fill="auto"/>
          </w:tcPr>
          <w:p w14:paraId="22BA53AF" w14:textId="77777777" w:rsidR="00212A60" w:rsidRPr="00E03EAC" w:rsidRDefault="00212A60" w:rsidP="00146EEE">
            <w:pPr>
              <w:jc w:val="center"/>
              <w:rPr>
                <w:rFonts w:ascii="Times New Roman" w:hAnsi="Times New Roman"/>
              </w:rPr>
            </w:pPr>
            <w:r w:rsidRPr="00E03EAC">
              <w:rPr>
                <w:rFonts w:ascii="Times New Roman" w:hAnsi="Times New Roman"/>
              </w:rPr>
              <w:t>85</w:t>
            </w:r>
          </w:p>
        </w:tc>
        <w:tc>
          <w:tcPr>
            <w:tcW w:w="2500" w:type="pct"/>
            <w:shd w:val="clear" w:color="auto" w:fill="auto"/>
          </w:tcPr>
          <w:p w14:paraId="6129370A" w14:textId="77777777" w:rsidR="00212A60" w:rsidRPr="00E03EAC" w:rsidRDefault="00212A60" w:rsidP="00146EEE">
            <w:pPr>
              <w:jc w:val="center"/>
              <w:rPr>
                <w:rFonts w:ascii="Times New Roman" w:hAnsi="Times New Roman"/>
              </w:rPr>
            </w:pPr>
            <w:r w:rsidRPr="00E03EAC">
              <w:rPr>
                <w:rFonts w:ascii="Times New Roman" w:hAnsi="Times New Roman"/>
              </w:rPr>
              <w:t>15%</w:t>
            </w:r>
          </w:p>
        </w:tc>
      </w:tr>
      <w:tr w:rsidR="00212A60" w:rsidRPr="00E03EAC" w14:paraId="5177C9A2" w14:textId="77777777" w:rsidTr="00146EEE">
        <w:trPr>
          <w:jc w:val="center"/>
        </w:trPr>
        <w:tc>
          <w:tcPr>
            <w:tcW w:w="2500" w:type="pct"/>
            <w:shd w:val="clear" w:color="auto" w:fill="auto"/>
          </w:tcPr>
          <w:p w14:paraId="54090F05" w14:textId="77777777" w:rsidR="00212A60" w:rsidRPr="00E03EAC" w:rsidRDefault="00212A60" w:rsidP="00146EEE">
            <w:pPr>
              <w:jc w:val="center"/>
              <w:rPr>
                <w:rFonts w:ascii="Times New Roman" w:hAnsi="Times New Roman"/>
              </w:rPr>
            </w:pPr>
            <w:r w:rsidRPr="00E03EAC">
              <w:rPr>
                <w:rFonts w:ascii="Times New Roman" w:hAnsi="Times New Roman"/>
              </w:rPr>
              <w:t>86</w:t>
            </w:r>
          </w:p>
        </w:tc>
        <w:tc>
          <w:tcPr>
            <w:tcW w:w="2500" w:type="pct"/>
            <w:shd w:val="clear" w:color="auto" w:fill="auto"/>
          </w:tcPr>
          <w:p w14:paraId="7A92168B" w14:textId="77777777" w:rsidR="00212A60" w:rsidRPr="00E03EAC" w:rsidRDefault="00212A60" w:rsidP="00146EEE">
            <w:pPr>
              <w:jc w:val="center"/>
              <w:rPr>
                <w:rFonts w:ascii="Times New Roman" w:hAnsi="Times New Roman"/>
              </w:rPr>
            </w:pPr>
            <w:r w:rsidRPr="00E03EAC">
              <w:rPr>
                <w:rFonts w:ascii="Times New Roman" w:hAnsi="Times New Roman"/>
              </w:rPr>
              <w:t>14%</w:t>
            </w:r>
          </w:p>
        </w:tc>
      </w:tr>
      <w:tr w:rsidR="00212A60" w:rsidRPr="00E03EAC" w14:paraId="65241C7E" w14:textId="77777777" w:rsidTr="00146EEE">
        <w:trPr>
          <w:jc w:val="center"/>
        </w:trPr>
        <w:tc>
          <w:tcPr>
            <w:tcW w:w="2500" w:type="pct"/>
            <w:shd w:val="clear" w:color="auto" w:fill="auto"/>
          </w:tcPr>
          <w:p w14:paraId="7B7F1E7F" w14:textId="77777777" w:rsidR="00212A60" w:rsidRPr="00E03EAC" w:rsidRDefault="00212A60" w:rsidP="00146EEE">
            <w:pPr>
              <w:jc w:val="center"/>
              <w:rPr>
                <w:rFonts w:ascii="Times New Roman" w:hAnsi="Times New Roman"/>
              </w:rPr>
            </w:pPr>
            <w:r w:rsidRPr="00E03EAC">
              <w:rPr>
                <w:rFonts w:ascii="Times New Roman" w:hAnsi="Times New Roman"/>
              </w:rPr>
              <w:lastRenderedPageBreak/>
              <w:t>87</w:t>
            </w:r>
          </w:p>
        </w:tc>
        <w:tc>
          <w:tcPr>
            <w:tcW w:w="2500" w:type="pct"/>
            <w:shd w:val="clear" w:color="auto" w:fill="auto"/>
          </w:tcPr>
          <w:p w14:paraId="56C1D563" w14:textId="77777777" w:rsidR="00212A60" w:rsidRPr="00E03EAC" w:rsidRDefault="00212A60" w:rsidP="00146EEE">
            <w:pPr>
              <w:jc w:val="center"/>
              <w:rPr>
                <w:rFonts w:ascii="Times New Roman" w:hAnsi="Times New Roman"/>
              </w:rPr>
            </w:pPr>
            <w:r w:rsidRPr="00E03EAC">
              <w:rPr>
                <w:rFonts w:ascii="Times New Roman" w:hAnsi="Times New Roman"/>
              </w:rPr>
              <w:t>13%</w:t>
            </w:r>
          </w:p>
        </w:tc>
      </w:tr>
      <w:tr w:rsidR="00212A60" w:rsidRPr="00E03EAC" w14:paraId="014D5F42" w14:textId="77777777" w:rsidTr="00146EEE">
        <w:trPr>
          <w:jc w:val="center"/>
        </w:trPr>
        <w:tc>
          <w:tcPr>
            <w:tcW w:w="2500" w:type="pct"/>
            <w:shd w:val="clear" w:color="auto" w:fill="auto"/>
          </w:tcPr>
          <w:p w14:paraId="3565EC55" w14:textId="77777777" w:rsidR="00212A60" w:rsidRPr="00E03EAC" w:rsidRDefault="00212A60" w:rsidP="00146EEE">
            <w:pPr>
              <w:jc w:val="center"/>
              <w:rPr>
                <w:rFonts w:ascii="Times New Roman" w:hAnsi="Times New Roman"/>
              </w:rPr>
            </w:pPr>
            <w:r w:rsidRPr="00E03EAC">
              <w:rPr>
                <w:rFonts w:ascii="Times New Roman" w:hAnsi="Times New Roman"/>
              </w:rPr>
              <w:t>88</w:t>
            </w:r>
          </w:p>
        </w:tc>
        <w:tc>
          <w:tcPr>
            <w:tcW w:w="2500" w:type="pct"/>
            <w:shd w:val="clear" w:color="auto" w:fill="auto"/>
          </w:tcPr>
          <w:p w14:paraId="22285B90" w14:textId="77777777" w:rsidR="00212A60" w:rsidRPr="00E03EAC" w:rsidRDefault="00212A60" w:rsidP="00146EEE">
            <w:pPr>
              <w:jc w:val="center"/>
              <w:rPr>
                <w:rFonts w:ascii="Times New Roman" w:hAnsi="Times New Roman"/>
              </w:rPr>
            </w:pPr>
            <w:r w:rsidRPr="00E03EAC">
              <w:rPr>
                <w:rFonts w:ascii="Times New Roman" w:hAnsi="Times New Roman"/>
              </w:rPr>
              <w:t>12%</w:t>
            </w:r>
          </w:p>
        </w:tc>
      </w:tr>
      <w:tr w:rsidR="00212A60" w:rsidRPr="00E03EAC" w14:paraId="3DAB2FF6" w14:textId="77777777" w:rsidTr="00146EEE">
        <w:trPr>
          <w:jc w:val="center"/>
        </w:trPr>
        <w:tc>
          <w:tcPr>
            <w:tcW w:w="2500" w:type="pct"/>
            <w:shd w:val="clear" w:color="auto" w:fill="auto"/>
          </w:tcPr>
          <w:p w14:paraId="104C2672" w14:textId="77777777" w:rsidR="00212A60" w:rsidRPr="00E03EAC" w:rsidRDefault="00212A60" w:rsidP="00146EEE">
            <w:pPr>
              <w:jc w:val="center"/>
              <w:rPr>
                <w:rFonts w:ascii="Times New Roman" w:hAnsi="Times New Roman"/>
              </w:rPr>
            </w:pPr>
            <w:r w:rsidRPr="00E03EAC">
              <w:rPr>
                <w:rFonts w:ascii="Times New Roman" w:hAnsi="Times New Roman"/>
              </w:rPr>
              <w:t>89</w:t>
            </w:r>
          </w:p>
        </w:tc>
        <w:tc>
          <w:tcPr>
            <w:tcW w:w="2500" w:type="pct"/>
            <w:shd w:val="clear" w:color="auto" w:fill="auto"/>
          </w:tcPr>
          <w:p w14:paraId="546B911F" w14:textId="77777777" w:rsidR="00212A60" w:rsidRPr="00E03EAC" w:rsidRDefault="00212A60" w:rsidP="00146EEE">
            <w:pPr>
              <w:jc w:val="center"/>
              <w:rPr>
                <w:rFonts w:ascii="Times New Roman" w:hAnsi="Times New Roman"/>
              </w:rPr>
            </w:pPr>
            <w:r w:rsidRPr="00E03EAC">
              <w:rPr>
                <w:rFonts w:ascii="Times New Roman" w:hAnsi="Times New Roman"/>
              </w:rPr>
              <w:t>11%</w:t>
            </w:r>
          </w:p>
        </w:tc>
      </w:tr>
      <w:tr w:rsidR="00212A60" w:rsidRPr="00E03EAC" w14:paraId="7764BF91" w14:textId="77777777" w:rsidTr="00146EEE">
        <w:trPr>
          <w:jc w:val="center"/>
        </w:trPr>
        <w:tc>
          <w:tcPr>
            <w:tcW w:w="2500" w:type="pct"/>
            <w:shd w:val="clear" w:color="auto" w:fill="auto"/>
          </w:tcPr>
          <w:p w14:paraId="6B5BBC7E" w14:textId="77777777" w:rsidR="00212A60" w:rsidRPr="00E03EAC" w:rsidRDefault="00212A60" w:rsidP="00146EEE">
            <w:pPr>
              <w:jc w:val="center"/>
              <w:rPr>
                <w:rFonts w:ascii="Times New Roman" w:hAnsi="Times New Roman"/>
              </w:rPr>
            </w:pPr>
            <w:r w:rsidRPr="00E03EAC">
              <w:rPr>
                <w:rFonts w:ascii="Times New Roman" w:hAnsi="Times New Roman"/>
              </w:rPr>
              <w:t>90 and over</w:t>
            </w:r>
          </w:p>
        </w:tc>
        <w:tc>
          <w:tcPr>
            <w:tcW w:w="2500" w:type="pct"/>
            <w:shd w:val="clear" w:color="auto" w:fill="auto"/>
          </w:tcPr>
          <w:p w14:paraId="395B1C98" w14:textId="77777777" w:rsidR="00212A60" w:rsidRPr="00E03EAC" w:rsidRDefault="000C4539" w:rsidP="00146EEE">
            <w:pPr>
              <w:jc w:val="center"/>
              <w:rPr>
                <w:rFonts w:ascii="Times New Roman" w:hAnsi="Times New Roman"/>
              </w:rPr>
            </w:pPr>
            <w:r w:rsidRPr="00E03EAC">
              <w:rPr>
                <w:rFonts w:ascii="Times New Roman" w:hAnsi="Times New Roman"/>
              </w:rPr>
              <w:t>10%</w:t>
            </w:r>
          </w:p>
        </w:tc>
      </w:tr>
    </w:tbl>
    <w:p w14:paraId="6F162166" w14:textId="77777777" w:rsidR="0058400F" w:rsidRPr="00E03EAC" w:rsidRDefault="0058400F" w:rsidP="00F236DC">
      <w:pPr>
        <w:tabs>
          <w:tab w:val="left" w:pos="720"/>
          <w:tab w:val="left" w:pos="1440"/>
          <w:tab w:val="left" w:pos="2160"/>
          <w:tab w:val="left" w:pos="2880"/>
          <w:tab w:val="left" w:pos="3600"/>
          <w:tab w:val="left" w:pos="4320"/>
        </w:tabs>
        <w:rPr>
          <w:rFonts w:ascii="Times New Roman" w:hAnsi="Times New Roman"/>
        </w:rPr>
      </w:pPr>
    </w:p>
    <w:p w14:paraId="3F0C2C7B" w14:textId="77777777" w:rsidR="0058400F" w:rsidRPr="00E03EAC" w:rsidRDefault="00BA7EEA" w:rsidP="00F236DC">
      <w:pPr>
        <w:tabs>
          <w:tab w:val="left" w:pos="720"/>
          <w:tab w:val="left" w:pos="1440"/>
          <w:tab w:val="left" w:pos="2160"/>
          <w:tab w:val="left" w:pos="2880"/>
          <w:tab w:val="left" w:pos="3600"/>
          <w:tab w:val="left" w:pos="4320"/>
        </w:tabs>
        <w:rPr>
          <w:rFonts w:ascii="Times New Roman" w:hAnsi="Times New Roman"/>
        </w:rPr>
      </w:pPr>
      <w:r w:rsidRPr="00E03EAC">
        <w:rPr>
          <w:rFonts w:ascii="Times New Roman" w:hAnsi="Times New Roman"/>
        </w:rPr>
        <w:t>* See Section 6(F)</w:t>
      </w:r>
    </w:p>
    <w:p w14:paraId="51135036" w14:textId="77777777" w:rsidR="006F5C7C" w:rsidRPr="00E03EAC" w:rsidRDefault="006F5C7C" w:rsidP="000C4539">
      <w:pPr>
        <w:tabs>
          <w:tab w:val="left" w:pos="720"/>
          <w:tab w:val="left" w:pos="1440"/>
          <w:tab w:val="left" w:pos="2160"/>
          <w:tab w:val="left" w:pos="2880"/>
          <w:tab w:val="left" w:pos="3600"/>
          <w:tab w:val="left" w:pos="4320"/>
        </w:tabs>
      </w:pPr>
    </w:p>
    <w:sectPr w:rsidR="006F5C7C" w:rsidRPr="00E03EAC" w:rsidSect="00E02F3C">
      <w:headerReference w:type="defaul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01B5" w14:textId="77777777" w:rsidR="00F20B6B" w:rsidRDefault="00F20B6B">
      <w:r>
        <w:separator/>
      </w:r>
    </w:p>
  </w:endnote>
  <w:endnote w:type="continuationSeparator" w:id="0">
    <w:p w14:paraId="48D8A1F5" w14:textId="77777777" w:rsidR="00F20B6B" w:rsidRDefault="00F2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CF08" w14:textId="77777777" w:rsidR="00F20B6B" w:rsidRDefault="00F20B6B">
      <w:r>
        <w:separator/>
      </w:r>
    </w:p>
  </w:footnote>
  <w:footnote w:type="continuationSeparator" w:id="0">
    <w:p w14:paraId="7F674787" w14:textId="77777777" w:rsidR="00F20B6B" w:rsidRDefault="00F2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38EC" w14:textId="77777777" w:rsidR="007C314A" w:rsidRPr="00E02F3C" w:rsidRDefault="007C314A" w:rsidP="00E02F3C">
    <w:pPr>
      <w:pStyle w:val="Header"/>
      <w:jc w:val="right"/>
      <w:rPr>
        <w:rFonts w:ascii="Times New Roman" w:hAnsi="Times New Roman"/>
        <w:sz w:val="18"/>
        <w:szCs w:val="18"/>
      </w:rPr>
    </w:pPr>
  </w:p>
  <w:p w14:paraId="604B6CCE" w14:textId="77777777" w:rsidR="007C314A" w:rsidRPr="00E02F3C" w:rsidRDefault="007C314A" w:rsidP="00E02F3C">
    <w:pPr>
      <w:pStyle w:val="Header"/>
      <w:jc w:val="right"/>
      <w:rPr>
        <w:rFonts w:ascii="Times New Roman" w:hAnsi="Times New Roman"/>
        <w:sz w:val="18"/>
        <w:szCs w:val="18"/>
      </w:rPr>
    </w:pPr>
  </w:p>
  <w:p w14:paraId="489A0815" w14:textId="77777777" w:rsidR="007C314A" w:rsidRPr="00E02F3C" w:rsidRDefault="007C314A" w:rsidP="00E02F3C">
    <w:pPr>
      <w:pStyle w:val="Header"/>
      <w:jc w:val="right"/>
      <w:rPr>
        <w:rFonts w:ascii="Times New Roman" w:hAnsi="Times New Roman"/>
        <w:sz w:val="18"/>
        <w:szCs w:val="18"/>
      </w:rPr>
    </w:pPr>
  </w:p>
  <w:p w14:paraId="5834E106" w14:textId="77777777" w:rsidR="007C314A" w:rsidRPr="00E02F3C" w:rsidRDefault="007C314A" w:rsidP="00E02F3C">
    <w:pPr>
      <w:pStyle w:val="Header"/>
      <w:pBdr>
        <w:bottom w:val="single" w:sz="4" w:space="1" w:color="auto"/>
      </w:pBdr>
      <w:jc w:val="right"/>
      <w:rPr>
        <w:rFonts w:ascii="Times New Roman" w:hAnsi="Times New Roman"/>
        <w:sz w:val="18"/>
        <w:szCs w:val="18"/>
      </w:rPr>
    </w:pPr>
    <w:r w:rsidRPr="00E02F3C">
      <w:rPr>
        <w:rFonts w:ascii="Times New Roman" w:hAnsi="Times New Roman"/>
        <w:sz w:val="18"/>
        <w:szCs w:val="18"/>
      </w:rPr>
      <w:t>02-031 Chapter 420</w:t>
    </w:r>
    <w:r>
      <w:rPr>
        <w:rFonts w:ascii="Times New Roman" w:hAnsi="Times New Roman"/>
        <w:sz w:val="18"/>
        <w:szCs w:val="18"/>
      </w:rPr>
      <w:t xml:space="preserve">  </w:t>
    </w:r>
    <w:r w:rsidRPr="00E02F3C">
      <w:rPr>
        <w:rFonts w:ascii="Times New Roman" w:hAnsi="Times New Roman"/>
        <w:sz w:val="18"/>
        <w:szCs w:val="18"/>
      </w:rPr>
      <w:t xml:space="preserve">   page </w:t>
    </w:r>
    <w:r w:rsidRPr="00E02F3C">
      <w:rPr>
        <w:rStyle w:val="PageNumber"/>
        <w:rFonts w:ascii="Times New Roman" w:hAnsi="Times New Roman"/>
        <w:sz w:val="18"/>
        <w:szCs w:val="18"/>
      </w:rPr>
      <w:fldChar w:fldCharType="begin"/>
    </w:r>
    <w:r w:rsidRPr="00E02F3C">
      <w:rPr>
        <w:rStyle w:val="PageNumber"/>
        <w:rFonts w:ascii="Times New Roman" w:hAnsi="Times New Roman"/>
        <w:sz w:val="18"/>
        <w:szCs w:val="18"/>
      </w:rPr>
      <w:instrText xml:space="preserve"> PAGE </w:instrText>
    </w:r>
    <w:r w:rsidRPr="00E02F3C">
      <w:rPr>
        <w:rStyle w:val="PageNumber"/>
        <w:rFonts w:ascii="Times New Roman" w:hAnsi="Times New Roman"/>
        <w:sz w:val="18"/>
        <w:szCs w:val="18"/>
      </w:rPr>
      <w:fldChar w:fldCharType="separate"/>
    </w:r>
    <w:r w:rsidR="00477431">
      <w:rPr>
        <w:rStyle w:val="PageNumber"/>
        <w:rFonts w:ascii="Times New Roman" w:hAnsi="Times New Roman"/>
        <w:noProof/>
        <w:sz w:val="18"/>
        <w:szCs w:val="18"/>
      </w:rPr>
      <w:t>19</w:t>
    </w:r>
    <w:r w:rsidRPr="00E02F3C">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D13"/>
    <w:multiLevelType w:val="hybridMultilevel"/>
    <w:tmpl w:val="74AA058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A0FD1"/>
    <w:multiLevelType w:val="hybridMultilevel"/>
    <w:tmpl w:val="DAF0BDAE"/>
    <w:lvl w:ilvl="0" w:tplc="35B4C68A">
      <w:start w:val="1"/>
      <w:numFmt w:val="lowerLetter"/>
      <w:lvlText w:val="%1."/>
      <w:lvlJc w:val="left"/>
      <w:pPr>
        <w:ind w:left="2880" w:hanging="360"/>
      </w:pPr>
      <w:rPr>
        <w:rFonts w:hint="default"/>
        <w:color w:val="auto"/>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2DE0C00"/>
    <w:multiLevelType w:val="hybridMultilevel"/>
    <w:tmpl w:val="47944588"/>
    <w:lvl w:ilvl="0" w:tplc="F434F55A">
      <w:start w:val="5"/>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057E3"/>
    <w:multiLevelType w:val="hybridMultilevel"/>
    <w:tmpl w:val="11EE48FE"/>
    <w:lvl w:ilvl="0" w:tplc="B986EB40">
      <w:start w:val="1"/>
      <w:numFmt w:val="decimal"/>
      <w:lvlText w:val="%1."/>
      <w:lvlJc w:val="left"/>
      <w:pPr>
        <w:ind w:left="1800" w:hanging="360"/>
      </w:pPr>
      <w:rPr>
        <w:rFonts w:hint="default"/>
        <w:strike w:val="0"/>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360EC3"/>
    <w:multiLevelType w:val="multilevel"/>
    <w:tmpl w:val="EA102F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186E58D0"/>
    <w:multiLevelType w:val="hybridMultilevel"/>
    <w:tmpl w:val="91B8A39A"/>
    <w:lvl w:ilvl="0" w:tplc="BF86211C">
      <w:start w:val="2"/>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6854B5"/>
    <w:multiLevelType w:val="hybridMultilevel"/>
    <w:tmpl w:val="E272B2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0478AC"/>
    <w:multiLevelType w:val="hybridMultilevel"/>
    <w:tmpl w:val="4DE24210"/>
    <w:lvl w:ilvl="0" w:tplc="DA92D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732018"/>
    <w:multiLevelType w:val="hybridMultilevel"/>
    <w:tmpl w:val="DD20AA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FA10D7"/>
    <w:multiLevelType w:val="hybridMultilevel"/>
    <w:tmpl w:val="BF20D36C"/>
    <w:lvl w:ilvl="0" w:tplc="8EBE9F62">
      <w:start w:val="1"/>
      <w:numFmt w:val="lowerLetter"/>
      <w:lvlText w:val="%1."/>
      <w:lvlJc w:val="left"/>
      <w:pPr>
        <w:ind w:left="1800" w:hanging="360"/>
      </w:pPr>
      <w:rPr>
        <w:rFonts w:hint="default"/>
        <w:u w:val="none"/>
      </w:rPr>
    </w:lvl>
    <w:lvl w:ilvl="1" w:tplc="5FACA71C">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396C20"/>
    <w:multiLevelType w:val="hybridMultilevel"/>
    <w:tmpl w:val="317A96D2"/>
    <w:lvl w:ilvl="0" w:tplc="7D8A79D8">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858772C"/>
    <w:multiLevelType w:val="hybridMultilevel"/>
    <w:tmpl w:val="24484932"/>
    <w:lvl w:ilvl="0" w:tplc="8892C114">
      <w:start w:val="1"/>
      <w:numFmt w:val="decimal"/>
      <w:lvlText w:val="%1."/>
      <w:lvlJc w:val="left"/>
      <w:pPr>
        <w:ind w:left="1800" w:hanging="36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474470"/>
    <w:multiLevelType w:val="hybridMultilevel"/>
    <w:tmpl w:val="E4705A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CE02F6"/>
    <w:multiLevelType w:val="hybridMultilevel"/>
    <w:tmpl w:val="F79E1588"/>
    <w:lvl w:ilvl="0" w:tplc="04090019">
      <w:start w:val="1"/>
      <w:numFmt w:val="lowerLetter"/>
      <w:lvlText w:val="%1."/>
      <w:lvlJc w:val="left"/>
      <w:pPr>
        <w:ind w:left="2520" w:hanging="360"/>
      </w:pPr>
      <w:rPr>
        <w:rFonts w:hint="default"/>
        <w:u w:val="single" w:color="FF0000"/>
      </w:rPr>
    </w:lvl>
    <w:lvl w:ilvl="1" w:tplc="3ECC7184">
      <w:start w:val="1"/>
      <w:numFmt w:val="lowerRoman"/>
      <w:lvlText w:val="(%2)"/>
      <w:lvlJc w:val="left"/>
      <w:pPr>
        <w:ind w:left="3240" w:hanging="360"/>
      </w:pPr>
      <w:rPr>
        <w:rFonts w:ascii="Times New Roman" w:eastAsia="Times New Roman" w:hAnsi="Times New Roman" w:cs="Times New Roman" w:hint="default"/>
        <w:u w:val="single" w:color="FF000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6324B7D"/>
    <w:multiLevelType w:val="hybridMultilevel"/>
    <w:tmpl w:val="9E629A26"/>
    <w:lvl w:ilvl="0" w:tplc="27E28374">
      <w:start w:val="1"/>
      <w:numFmt w:val="decimal"/>
      <w:lvlText w:val="%1."/>
      <w:lvlJc w:val="left"/>
      <w:pPr>
        <w:ind w:left="1260" w:hanging="360"/>
      </w:pPr>
      <w:rPr>
        <w:rFonts w:hint="default"/>
        <w:color w:val="auto"/>
        <w:u w:val="none"/>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52F556C"/>
    <w:multiLevelType w:val="hybridMultilevel"/>
    <w:tmpl w:val="836AE4D8"/>
    <w:lvl w:ilvl="0" w:tplc="C9F4347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5908FB"/>
    <w:multiLevelType w:val="singleLevel"/>
    <w:tmpl w:val="4696431E"/>
    <w:lvl w:ilvl="0">
      <w:start w:val="1"/>
      <w:numFmt w:val="lowerLetter"/>
      <w:lvlText w:val="(%1)"/>
      <w:lvlJc w:val="left"/>
      <w:pPr>
        <w:tabs>
          <w:tab w:val="num" w:pos="2880"/>
        </w:tabs>
        <w:ind w:left="2880" w:hanging="720"/>
      </w:pPr>
      <w:rPr>
        <w:rFonts w:hint="default"/>
      </w:rPr>
    </w:lvl>
  </w:abstractNum>
  <w:abstractNum w:abstractNumId="17" w15:restartNumberingAfterBreak="0">
    <w:nsid w:val="507277F5"/>
    <w:multiLevelType w:val="hybridMultilevel"/>
    <w:tmpl w:val="8620E4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D1959A9"/>
    <w:multiLevelType w:val="hybridMultilevel"/>
    <w:tmpl w:val="807455F2"/>
    <w:lvl w:ilvl="0" w:tplc="9EF213B2">
      <w:start w:val="1"/>
      <w:numFmt w:val="upp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C208A6"/>
    <w:multiLevelType w:val="hybridMultilevel"/>
    <w:tmpl w:val="C994C014"/>
    <w:lvl w:ilvl="0" w:tplc="5108071C">
      <w:start w:val="1"/>
      <w:numFmt w:val="upperLetter"/>
      <w:lvlText w:val="%1."/>
      <w:lvlJc w:val="left"/>
      <w:pPr>
        <w:ind w:left="900" w:hanging="360"/>
      </w:pPr>
      <w:rPr>
        <w:rFonts w:hint="default"/>
        <w:color w:val="auto"/>
        <w:u w:val="none"/>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613333B5"/>
    <w:multiLevelType w:val="hybridMultilevel"/>
    <w:tmpl w:val="1BE4389C"/>
    <w:lvl w:ilvl="0" w:tplc="00D2C99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407A72"/>
    <w:multiLevelType w:val="hybridMultilevel"/>
    <w:tmpl w:val="0CBCEE06"/>
    <w:lvl w:ilvl="0" w:tplc="0409000F">
      <w:start w:val="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6D0192"/>
    <w:multiLevelType w:val="hybridMultilevel"/>
    <w:tmpl w:val="72DA84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0719A8"/>
    <w:multiLevelType w:val="hybridMultilevel"/>
    <w:tmpl w:val="94E22BCC"/>
    <w:lvl w:ilvl="0" w:tplc="97C6262A">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95B11B2"/>
    <w:multiLevelType w:val="hybridMultilevel"/>
    <w:tmpl w:val="3C4A5A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F146AD"/>
    <w:multiLevelType w:val="hybridMultilevel"/>
    <w:tmpl w:val="884C6F08"/>
    <w:lvl w:ilvl="0" w:tplc="01B01E9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7A4FE9"/>
    <w:multiLevelType w:val="hybridMultilevel"/>
    <w:tmpl w:val="3E3A821C"/>
    <w:lvl w:ilvl="0" w:tplc="E9168ED6">
      <w:start w:val="1"/>
      <w:numFmt w:val="decimal"/>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CB633B2"/>
    <w:multiLevelType w:val="singleLevel"/>
    <w:tmpl w:val="E6920E6C"/>
    <w:lvl w:ilvl="0">
      <w:start w:val="1"/>
      <w:numFmt w:val="decimal"/>
      <w:lvlText w:val="(%1)"/>
      <w:lvlJc w:val="left"/>
      <w:pPr>
        <w:tabs>
          <w:tab w:val="num" w:pos="2160"/>
        </w:tabs>
        <w:ind w:left="2160" w:hanging="720"/>
      </w:pPr>
      <w:rPr>
        <w:rFonts w:hint="default"/>
      </w:rPr>
    </w:lvl>
  </w:abstractNum>
  <w:num w:numId="1" w16cid:durableId="1351297454">
    <w:abstractNumId w:val="18"/>
  </w:num>
  <w:num w:numId="2" w16cid:durableId="572012633">
    <w:abstractNumId w:val="3"/>
  </w:num>
  <w:num w:numId="3" w16cid:durableId="1532300189">
    <w:abstractNumId w:val="19"/>
  </w:num>
  <w:num w:numId="4" w16cid:durableId="644508233">
    <w:abstractNumId w:val="12"/>
  </w:num>
  <w:num w:numId="5" w16cid:durableId="773281140">
    <w:abstractNumId w:val="26"/>
  </w:num>
  <w:num w:numId="6" w16cid:durableId="407654298">
    <w:abstractNumId w:val="1"/>
  </w:num>
  <w:num w:numId="7" w16cid:durableId="2085103828">
    <w:abstractNumId w:val="0"/>
  </w:num>
  <w:num w:numId="8" w16cid:durableId="250282506">
    <w:abstractNumId w:val="22"/>
  </w:num>
  <w:num w:numId="9" w16cid:durableId="1717312832">
    <w:abstractNumId w:val="24"/>
  </w:num>
  <w:num w:numId="10" w16cid:durableId="1676615987">
    <w:abstractNumId w:val="10"/>
  </w:num>
  <w:num w:numId="11" w16cid:durableId="1582980580">
    <w:abstractNumId w:val="15"/>
  </w:num>
  <w:num w:numId="12" w16cid:durableId="787699289">
    <w:abstractNumId w:val="11"/>
  </w:num>
  <w:num w:numId="13" w16cid:durableId="1664117919">
    <w:abstractNumId w:val="13"/>
  </w:num>
  <w:num w:numId="14" w16cid:durableId="1836260180">
    <w:abstractNumId w:val="23"/>
  </w:num>
  <w:num w:numId="15" w16cid:durableId="509295284">
    <w:abstractNumId w:val="20"/>
  </w:num>
  <w:num w:numId="16" w16cid:durableId="1067075986">
    <w:abstractNumId w:val="8"/>
  </w:num>
  <w:num w:numId="17" w16cid:durableId="807667842">
    <w:abstractNumId w:val="5"/>
  </w:num>
  <w:num w:numId="18" w16cid:durableId="551813737">
    <w:abstractNumId w:val="21"/>
  </w:num>
  <w:num w:numId="19" w16cid:durableId="310864382">
    <w:abstractNumId w:val="7"/>
  </w:num>
  <w:num w:numId="20" w16cid:durableId="2057462765">
    <w:abstractNumId w:val="25"/>
  </w:num>
  <w:num w:numId="21" w16cid:durableId="1061371189">
    <w:abstractNumId w:val="27"/>
  </w:num>
  <w:num w:numId="22" w16cid:durableId="1303466566">
    <w:abstractNumId w:val="16"/>
  </w:num>
  <w:num w:numId="23" w16cid:durableId="121311259">
    <w:abstractNumId w:val="6"/>
  </w:num>
  <w:num w:numId="24" w16cid:durableId="239945975">
    <w:abstractNumId w:val="17"/>
  </w:num>
  <w:num w:numId="25" w16cid:durableId="1855262754">
    <w:abstractNumId w:val="2"/>
  </w:num>
  <w:num w:numId="26" w16cid:durableId="709649630">
    <w:abstractNumId w:val="4"/>
  </w:num>
  <w:num w:numId="27" w16cid:durableId="1670786172">
    <w:abstractNumId w:val="14"/>
  </w:num>
  <w:num w:numId="28" w16cid:durableId="1350640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30C"/>
    <w:rsid w:val="00001562"/>
    <w:rsid w:val="00001C69"/>
    <w:rsid w:val="00001DD8"/>
    <w:rsid w:val="0000292F"/>
    <w:rsid w:val="000030F7"/>
    <w:rsid w:val="00003CCF"/>
    <w:rsid w:val="00010917"/>
    <w:rsid w:val="00010A6B"/>
    <w:rsid w:val="00010FF2"/>
    <w:rsid w:val="00011966"/>
    <w:rsid w:val="00011F71"/>
    <w:rsid w:val="000127CE"/>
    <w:rsid w:val="00013156"/>
    <w:rsid w:val="0001501D"/>
    <w:rsid w:val="00016021"/>
    <w:rsid w:val="00016898"/>
    <w:rsid w:val="00016AF8"/>
    <w:rsid w:val="00016F60"/>
    <w:rsid w:val="00020B2C"/>
    <w:rsid w:val="00023493"/>
    <w:rsid w:val="00023B16"/>
    <w:rsid w:val="00023DE1"/>
    <w:rsid w:val="00024C23"/>
    <w:rsid w:val="00024D3A"/>
    <w:rsid w:val="0002500A"/>
    <w:rsid w:val="000254E0"/>
    <w:rsid w:val="00025F55"/>
    <w:rsid w:val="00026D3A"/>
    <w:rsid w:val="00027CF2"/>
    <w:rsid w:val="000304CF"/>
    <w:rsid w:val="00030BD7"/>
    <w:rsid w:val="000327BD"/>
    <w:rsid w:val="00032A3F"/>
    <w:rsid w:val="000332D8"/>
    <w:rsid w:val="00033A12"/>
    <w:rsid w:val="00033B3E"/>
    <w:rsid w:val="00033D3F"/>
    <w:rsid w:val="000362F4"/>
    <w:rsid w:val="00037B36"/>
    <w:rsid w:val="00037F63"/>
    <w:rsid w:val="00040335"/>
    <w:rsid w:val="00041561"/>
    <w:rsid w:val="00043A03"/>
    <w:rsid w:val="00044520"/>
    <w:rsid w:val="00044CF0"/>
    <w:rsid w:val="0004612D"/>
    <w:rsid w:val="00047962"/>
    <w:rsid w:val="00047E85"/>
    <w:rsid w:val="000506B8"/>
    <w:rsid w:val="00051F22"/>
    <w:rsid w:val="0005236A"/>
    <w:rsid w:val="00053001"/>
    <w:rsid w:val="00053220"/>
    <w:rsid w:val="00053FE5"/>
    <w:rsid w:val="0005429A"/>
    <w:rsid w:val="0005458B"/>
    <w:rsid w:val="000547A1"/>
    <w:rsid w:val="00054806"/>
    <w:rsid w:val="00054B42"/>
    <w:rsid w:val="00054F77"/>
    <w:rsid w:val="00055096"/>
    <w:rsid w:val="0005528B"/>
    <w:rsid w:val="0005551C"/>
    <w:rsid w:val="000564BA"/>
    <w:rsid w:val="00060307"/>
    <w:rsid w:val="000604C6"/>
    <w:rsid w:val="0006209E"/>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5EE1"/>
    <w:rsid w:val="00086344"/>
    <w:rsid w:val="00086692"/>
    <w:rsid w:val="00086735"/>
    <w:rsid w:val="00086B9D"/>
    <w:rsid w:val="000876E8"/>
    <w:rsid w:val="000879BB"/>
    <w:rsid w:val="0009083D"/>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B2013"/>
    <w:rsid w:val="000B21F3"/>
    <w:rsid w:val="000B4E47"/>
    <w:rsid w:val="000B5D46"/>
    <w:rsid w:val="000B650D"/>
    <w:rsid w:val="000B7040"/>
    <w:rsid w:val="000C00E1"/>
    <w:rsid w:val="000C198D"/>
    <w:rsid w:val="000C27F8"/>
    <w:rsid w:val="000C4539"/>
    <w:rsid w:val="000C484F"/>
    <w:rsid w:val="000C4FE1"/>
    <w:rsid w:val="000C7895"/>
    <w:rsid w:val="000D19DD"/>
    <w:rsid w:val="000D2092"/>
    <w:rsid w:val="000D25AD"/>
    <w:rsid w:val="000D3227"/>
    <w:rsid w:val="000D3BD4"/>
    <w:rsid w:val="000D45B4"/>
    <w:rsid w:val="000E050E"/>
    <w:rsid w:val="000E168E"/>
    <w:rsid w:val="000E19F3"/>
    <w:rsid w:val="000E23FB"/>
    <w:rsid w:val="000E2554"/>
    <w:rsid w:val="000E3AB7"/>
    <w:rsid w:val="000E57A3"/>
    <w:rsid w:val="000E7DBA"/>
    <w:rsid w:val="000F1CDB"/>
    <w:rsid w:val="000F1FA8"/>
    <w:rsid w:val="000F3990"/>
    <w:rsid w:val="000F3B63"/>
    <w:rsid w:val="000F3F28"/>
    <w:rsid w:val="000F6751"/>
    <w:rsid w:val="000F681F"/>
    <w:rsid w:val="000F7A59"/>
    <w:rsid w:val="00101AFC"/>
    <w:rsid w:val="00101C96"/>
    <w:rsid w:val="00102AFF"/>
    <w:rsid w:val="00105307"/>
    <w:rsid w:val="0010586B"/>
    <w:rsid w:val="00106695"/>
    <w:rsid w:val="0010708B"/>
    <w:rsid w:val="00110D26"/>
    <w:rsid w:val="00111472"/>
    <w:rsid w:val="00112210"/>
    <w:rsid w:val="00112E2A"/>
    <w:rsid w:val="001137CE"/>
    <w:rsid w:val="00113CCC"/>
    <w:rsid w:val="00114927"/>
    <w:rsid w:val="001208EF"/>
    <w:rsid w:val="00120BC4"/>
    <w:rsid w:val="00121F07"/>
    <w:rsid w:val="001239DC"/>
    <w:rsid w:val="0012443A"/>
    <w:rsid w:val="00124644"/>
    <w:rsid w:val="00124816"/>
    <w:rsid w:val="00125DA2"/>
    <w:rsid w:val="00127F6F"/>
    <w:rsid w:val="00130784"/>
    <w:rsid w:val="00137429"/>
    <w:rsid w:val="00137C01"/>
    <w:rsid w:val="001434CC"/>
    <w:rsid w:val="001438C1"/>
    <w:rsid w:val="00144EBA"/>
    <w:rsid w:val="0014590B"/>
    <w:rsid w:val="00145AE0"/>
    <w:rsid w:val="001469BC"/>
    <w:rsid w:val="00146DF2"/>
    <w:rsid w:val="00146EEE"/>
    <w:rsid w:val="00147DD8"/>
    <w:rsid w:val="00150063"/>
    <w:rsid w:val="00150F86"/>
    <w:rsid w:val="001510F1"/>
    <w:rsid w:val="001531EB"/>
    <w:rsid w:val="001554D3"/>
    <w:rsid w:val="00155919"/>
    <w:rsid w:val="001560BD"/>
    <w:rsid w:val="00156303"/>
    <w:rsid w:val="001603E6"/>
    <w:rsid w:val="001616CE"/>
    <w:rsid w:val="00161A3B"/>
    <w:rsid w:val="00161A56"/>
    <w:rsid w:val="0016202C"/>
    <w:rsid w:val="001627B7"/>
    <w:rsid w:val="00164052"/>
    <w:rsid w:val="001643CB"/>
    <w:rsid w:val="00164A8D"/>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420"/>
    <w:rsid w:val="00192963"/>
    <w:rsid w:val="001962C4"/>
    <w:rsid w:val="001969D6"/>
    <w:rsid w:val="001A1B61"/>
    <w:rsid w:val="001A1DA4"/>
    <w:rsid w:val="001A2421"/>
    <w:rsid w:val="001A2D64"/>
    <w:rsid w:val="001A37C7"/>
    <w:rsid w:val="001A56EC"/>
    <w:rsid w:val="001A64D1"/>
    <w:rsid w:val="001A6A7F"/>
    <w:rsid w:val="001A72A6"/>
    <w:rsid w:val="001A75EB"/>
    <w:rsid w:val="001B0F83"/>
    <w:rsid w:val="001B17BB"/>
    <w:rsid w:val="001B1D52"/>
    <w:rsid w:val="001B2A22"/>
    <w:rsid w:val="001B2D36"/>
    <w:rsid w:val="001B2E27"/>
    <w:rsid w:val="001B5006"/>
    <w:rsid w:val="001B5663"/>
    <w:rsid w:val="001B6C25"/>
    <w:rsid w:val="001C001B"/>
    <w:rsid w:val="001C00CE"/>
    <w:rsid w:val="001C1642"/>
    <w:rsid w:val="001C186C"/>
    <w:rsid w:val="001C437D"/>
    <w:rsid w:val="001C442C"/>
    <w:rsid w:val="001C615A"/>
    <w:rsid w:val="001D0531"/>
    <w:rsid w:val="001D0BDA"/>
    <w:rsid w:val="001D1B9E"/>
    <w:rsid w:val="001D4DC1"/>
    <w:rsid w:val="001D50DE"/>
    <w:rsid w:val="001D6214"/>
    <w:rsid w:val="001D7D12"/>
    <w:rsid w:val="001E14D5"/>
    <w:rsid w:val="001E1DEC"/>
    <w:rsid w:val="001E23FC"/>
    <w:rsid w:val="001E30C4"/>
    <w:rsid w:val="001E62AD"/>
    <w:rsid w:val="001E73FE"/>
    <w:rsid w:val="001F0AD0"/>
    <w:rsid w:val="001F0DF0"/>
    <w:rsid w:val="001F15D5"/>
    <w:rsid w:val="001F25B4"/>
    <w:rsid w:val="001F52B5"/>
    <w:rsid w:val="001F6F05"/>
    <w:rsid w:val="001F70ED"/>
    <w:rsid w:val="001F70FF"/>
    <w:rsid w:val="001F7AD8"/>
    <w:rsid w:val="001F7EC4"/>
    <w:rsid w:val="002002A5"/>
    <w:rsid w:val="00200B0D"/>
    <w:rsid w:val="00201336"/>
    <w:rsid w:val="00201B16"/>
    <w:rsid w:val="00202FCE"/>
    <w:rsid w:val="00203221"/>
    <w:rsid w:val="0020427B"/>
    <w:rsid w:val="00205891"/>
    <w:rsid w:val="00205969"/>
    <w:rsid w:val="00205E48"/>
    <w:rsid w:val="002066F1"/>
    <w:rsid w:val="00207AD2"/>
    <w:rsid w:val="0021090B"/>
    <w:rsid w:val="00212A60"/>
    <w:rsid w:val="0021488B"/>
    <w:rsid w:val="00214D65"/>
    <w:rsid w:val="0021546B"/>
    <w:rsid w:val="00215941"/>
    <w:rsid w:val="00215A5A"/>
    <w:rsid w:val="00215CD6"/>
    <w:rsid w:val="002164D1"/>
    <w:rsid w:val="00216B21"/>
    <w:rsid w:val="00222556"/>
    <w:rsid w:val="00223954"/>
    <w:rsid w:val="00224097"/>
    <w:rsid w:val="00224848"/>
    <w:rsid w:val="00224869"/>
    <w:rsid w:val="002251A9"/>
    <w:rsid w:val="00225FB2"/>
    <w:rsid w:val="0022628F"/>
    <w:rsid w:val="00226CBD"/>
    <w:rsid w:val="0023243C"/>
    <w:rsid w:val="00233445"/>
    <w:rsid w:val="002359EC"/>
    <w:rsid w:val="00236148"/>
    <w:rsid w:val="00236866"/>
    <w:rsid w:val="00237733"/>
    <w:rsid w:val="00237954"/>
    <w:rsid w:val="00240242"/>
    <w:rsid w:val="00241967"/>
    <w:rsid w:val="00241EB1"/>
    <w:rsid w:val="00242A69"/>
    <w:rsid w:val="00242EF9"/>
    <w:rsid w:val="0024554E"/>
    <w:rsid w:val="00245981"/>
    <w:rsid w:val="002463AC"/>
    <w:rsid w:val="00246585"/>
    <w:rsid w:val="00246B4A"/>
    <w:rsid w:val="00246FA1"/>
    <w:rsid w:val="002507AB"/>
    <w:rsid w:val="002523D8"/>
    <w:rsid w:val="00253034"/>
    <w:rsid w:val="002536F2"/>
    <w:rsid w:val="00254071"/>
    <w:rsid w:val="002546B0"/>
    <w:rsid w:val="002548FD"/>
    <w:rsid w:val="0025588C"/>
    <w:rsid w:val="002560D7"/>
    <w:rsid w:val="0025741E"/>
    <w:rsid w:val="00257DEF"/>
    <w:rsid w:val="00260B22"/>
    <w:rsid w:val="00262AFD"/>
    <w:rsid w:val="002646C0"/>
    <w:rsid w:val="00266F65"/>
    <w:rsid w:val="00267452"/>
    <w:rsid w:val="00271357"/>
    <w:rsid w:val="002733AB"/>
    <w:rsid w:val="00274CE6"/>
    <w:rsid w:val="002754FC"/>
    <w:rsid w:val="0027554C"/>
    <w:rsid w:val="00275897"/>
    <w:rsid w:val="00276476"/>
    <w:rsid w:val="00280CA5"/>
    <w:rsid w:val="00281917"/>
    <w:rsid w:val="00281D47"/>
    <w:rsid w:val="0028314D"/>
    <w:rsid w:val="00284288"/>
    <w:rsid w:val="00285BA9"/>
    <w:rsid w:val="002871D1"/>
    <w:rsid w:val="00287549"/>
    <w:rsid w:val="00287A96"/>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AE"/>
    <w:rsid w:val="002A6470"/>
    <w:rsid w:val="002A691B"/>
    <w:rsid w:val="002A77A3"/>
    <w:rsid w:val="002B4441"/>
    <w:rsid w:val="002B4B75"/>
    <w:rsid w:val="002B4B7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98E"/>
    <w:rsid w:val="002E1774"/>
    <w:rsid w:val="002E1B42"/>
    <w:rsid w:val="002E2615"/>
    <w:rsid w:val="002E3212"/>
    <w:rsid w:val="002E32A5"/>
    <w:rsid w:val="002E6EA1"/>
    <w:rsid w:val="002F2A8A"/>
    <w:rsid w:val="002F2C96"/>
    <w:rsid w:val="002F3085"/>
    <w:rsid w:val="002F4828"/>
    <w:rsid w:val="002F4A7F"/>
    <w:rsid w:val="002F67ED"/>
    <w:rsid w:val="002F734F"/>
    <w:rsid w:val="00300BAE"/>
    <w:rsid w:val="00302C7D"/>
    <w:rsid w:val="00304666"/>
    <w:rsid w:val="0031044F"/>
    <w:rsid w:val="003105DA"/>
    <w:rsid w:val="003108E8"/>
    <w:rsid w:val="00313490"/>
    <w:rsid w:val="00313589"/>
    <w:rsid w:val="0031661E"/>
    <w:rsid w:val="0031755A"/>
    <w:rsid w:val="00317DE5"/>
    <w:rsid w:val="003208CA"/>
    <w:rsid w:val="00321437"/>
    <w:rsid w:val="00321500"/>
    <w:rsid w:val="003258CD"/>
    <w:rsid w:val="003261E0"/>
    <w:rsid w:val="00326573"/>
    <w:rsid w:val="003269C1"/>
    <w:rsid w:val="00326D6F"/>
    <w:rsid w:val="003303B8"/>
    <w:rsid w:val="0033204E"/>
    <w:rsid w:val="00332484"/>
    <w:rsid w:val="0033331F"/>
    <w:rsid w:val="00333B86"/>
    <w:rsid w:val="00335BA3"/>
    <w:rsid w:val="00336947"/>
    <w:rsid w:val="003372CA"/>
    <w:rsid w:val="0034072E"/>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474C"/>
    <w:rsid w:val="003570D4"/>
    <w:rsid w:val="003603B2"/>
    <w:rsid w:val="00361EB2"/>
    <w:rsid w:val="00362613"/>
    <w:rsid w:val="003635C5"/>
    <w:rsid w:val="003636CA"/>
    <w:rsid w:val="003638C0"/>
    <w:rsid w:val="00364AA4"/>
    <w:rsid w:val="0036557B"/>
    <w:rsid w:val="003657C2"/>
    <w:rsid w:val="003657EC"/>
    <w:rsid w:val="00367A98"/>
    <w:rsid w:val="00367B44"/>
    <w:rsid w:val="00371460"/>
    <w:rsid w:val="003716AC"/>
    <w:rsid w:val="00371DA6"/>
    <w:rsid w:val="0037228D"/>
    <w:rsid w:val="003757D1"/>
    <w:rsid w:val="003759F5"/>
    <w:rsid w:val="00375AA9"/>
    <w:rsid w:val="00375AB1"/>
    <w:rsid w:val="00376A99"/>
    <w:rsid w:val="00376B81"/>
    <w:rsid w:val="00377C23"/>
    <w:rsid w:val="00380C62"/>
    <w:rsid w:val="003814DC"/>
    <w:rsid w:val="003825FB"/>
    <w:rsid w:val="003838AE"/>
    <w:rsid w:val="00383A90"/>
    <w:rsid w:val="00384914"/>
    <w:rsid w:val="00386B4B"/>
    <w:rsid w:val="00394323"/>
    <w:rsid w:val="00394DD3"/>
    <w:rsid w:val="0039554B"/>
    <w:rsid w:val="0039627E"/>
    <w:rsid w:val="0039657D"/>
    <w:rsid w:val="003966C4"/>
    <w:rsid w:val="00397E93"/>
    <w:rsid w:val="003A15E1"/>
    <w:rsid w:val="003A3C90"/>
    <w:rsid w:val="003A3D16"/>
    <w:rsid w:val="003A4733"/>
    <w:rsid w:val="003A7CDB"/>
    <w:rsid w:val="003B0346"/>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3454"/>
    <w:rsid w:val="003D3FAC"/>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1E11"/>
    <w:rsid w:val="004228E4"/>
    <w:rsid w:val="00422B9B"/>
    <w:rsid w:val="00422EEC"/>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916"/>
    <w:rsid w:val="004474A7"/>
    <w:rsid w:val="00447F81"/>
    <w:rsid w:val="00450C4C"/>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1A47"/>
    <w:rsid w:val="00473812"/>
    <w:rsid w:val="00474620"/>
    <w:rsid w:val="00476597"/>
    <w:rsid w:val="00476A53"/>
    <w:rsid w:val="00477431"/>
    <w:rsid w:val="0048051C"/>
    <w:rsid w:val="004851A1"/>
    <w:rsid w:val="004874C7"/>
    <w:rsid w:val="00487588"/>
    <w:rsid w:val="004900CC"/>
    <w:rsid w:val="0049324D"/>
    <w:rsid w:val="004935C6"/>
    <w:rsid w:val="00493DFD"/>
    <w:rsid w:val="004971FB"/>
    <w:rsid w:val="00497350"/>
    <w:rsid w:val="004A4104"/>
    <w:rsid w:val="004A4923"/>
    <w:rsid w:val="004A51C5"/>
    <w:rsid w:val="004A5D88"/>
    <w:rsid w:val="004B048D"/>
    <w:rsid w:val="004B106F"/>
    <w:rsid w:val="004B286B"/>
    <w:rsid w:val="004B28AF"/>
    <w:rsid w:val="004B2D04"/>
    <w:rsid w:val="004B2E36"/>
    <w:rsid w:val="004B45A8"/>
    <w:rsid w:val="004B63D0"/>
    <w:rsid w:val="004B6C8F"/>
    <w:rsid w:val="004C0336"/>
    <w:rsid w:val="004C0FCD"/>
    <w:rsid w:val="004C16B7"/>
    <w:rsid w:val="004C2601"/>
    <w:rsid w:val="004C350B"/>
    <w:rsid w:val="004C5009"/>
    <w:rsid w:val="004C6FDD"/>
    <w:rsid w:val="004C74DB"/>
    <w:rsid w:val="004C78DC"/>
    <w:rsid w:val="004D06C1"/>
    <w:rsid w:val="004D1634"/>
    <w:rsid w:val="004D3434"/>
    <w:rsid w:val="004D3599"/>
    <w:rsid w:val="004D49EC"/>
    <w:rsid w:val="004D66EF"/>
    <w:rsid w:val="004D6A26"/>
    <w:rsid w:val="004D7C2C"/>
    <w:rsid w:val="004E0C61"/>
    <w:rsid w:val="004E2728"/>
    <w:rsid w:val="004E2BD3"/>
    <w:rsid w:val="004E3C5B"/>
    <w:rsid w:val="004E51BB"/>
    <w:rsid w:val="004E5481"/>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109B9"/>
    <w:rsid w:val="00510E7B"/>
    <w:rsid w:val="00511230"/>
    <w:rsid w:val="00511C4A"/>
    <w:rsid w:val="00511D2C"/>
    <w:rsid w:val="005130F1"/>
    <w:rsid w:val="005140A5"/>
    <w:rsid w:val="0051429B"/>
    <w:rsid w:val="00514BA0"/>
    <w:rsid w:val="00514C20"/>
    <w:rsid w:val="00515259"/>
    <w:rsid w:val="005160DD"/>
    <w:rsid w:val="0051723E"/>
    <w:rsid w:val="00517745"/>
    <w:rsid w:val="005205D2"/>
    <w:rsid w:val="00521640"/>
    <w:rsid w:val="00521D0C"/>
    <w:rsid w:val="00523F59"/>
    <w:rsid w:val="005244F0"/>
    <w:rsid w:val="00530882"/>
    <w:rsid w:val="00530CEB"/>
    <w:rsid w:val="00531788"/>
    <w:rsid w:val="00532717"/>
    <w:rsid w:val="0053279B"/>
    <w:rsid w:val="00532A18"/>
    <w:rsid w:val="00532CAB"/>
    <w:rsid w:val="005338CA"/>
    <w:rsid w:val="00534BFF"/>
    <w:rsid w:val="00534D17"/>
    <w:rsid w:val="005378CC"/>
    <w:rsid w:val="00537E73"/>
    <w:rsid w:val="0054222C"/>
    <w:rsid w:val="00542E41"/>
    <w:rsid w:val="00543192"/>
    <w:rsid w:val="005432B6"/>
    <w:rsid w:val="00544232"/>
    <w:rsid w:val="00545FC3"/>
    <w:rsid w:val="0054604C"/>
    <w:rsid w:val="005468D1"/>
    <w:rsid w:val="00547BF6"/>
    <w:rsid w:val="005508E6"/>
    <w:rsid w:val="00556701"/>
    <w:rsid w:val="0055707B"/>
    <w:rsid w:val="005577E7"/>
    <w:rsid w:val="005604D1"/>
    <w:rsid w:val="005608B0"/>
    <w:rsid w:val="005614AD"/>
    <w:rsid w:val="00561FC0"/>
    <w:rsid w:val="005623EE"/>
    <w:rsid w:val="0056263B"/>
    <w:rsid w:val="00562729"/>
    <w:rsid w:val="00562CDB"/>
    <w:rsid w:val="00562D76"/>
    <w:rsid w:val="00563715"/>
    <w:rsid w:val="005640F9"/>
    <w:rsid w:val="005641E1"/>
    <w:rsid w:val="0056548C"/>
    <w:rsid w:val="00565501"/>
    <w:rsid w:val="00565C17"/>
    <w:rsid w:val="00567121"/>
    <w:rsid w:val="005671EE"/>
    <w:rsid w:val="00570A4E"/>
    <w:rsid w:val="00572856"/>
    <w:rsid w:val="00575A37"/>
    <w:rsid w:val="00575AB1"/>
    <w:rsid w:val="00575C63"/>
    <w:rsid w:val="00576008"/>
    <w:rsid w:val="00576CDA"/>
    <w:rsid w:val="00577FC4"/>
    <w:rsid w:val="00580C9F"/>
    <w:rsid w:val="005815BC"/>
    <w:rsid w:val="0058400F"/>
    <w:rsid w:val="005843E0"/>
    <w:rsid w:val="00584450"/>
    <w:rsid w:val="00584D05"/>
    <w:rsid w:val="005850BC"/>
    <w:rsid w:val="005857A9"/>
    <w:rsid w:val="005900B3"/>
    <w:rsid w:val="00590906"/>
    <w:rsid w:val="00592145"/>
    <w:rsid w:val="0059256F"/>
    <w:rsid w:val="00595244"/>
    <w:rsid w:val="00596199"/>
    <w:rsid w:val="005A131E"/>
    <w:rsid w:val="005A2E56"/>
    <w:rsid w:val="005A3B5B"/>
    <w:rsid w:val="005A6CC1"/>
    <w:rsid w:val="005A7CF4"/>
    <w:rsid w:val="005B23E6"/>
    <w:rsid w:val="005B3BC7"/>
    <w:rsid w:val="005B4926"/>
    <w:rsid w:val="005B74B0"/>
    <w:rsid w:val="005B7AB5"/>
    <w:rsid w:val="005B7E9A"/>
    <w:rsid w:val="005C0836"/>
    <w:rsid w:val="005C1372"/>
    <w:rsid w:val="005C4FFC"/>
    <w:rsid w:val="005C6CBE"/>
    <w:rsid w:val="005C7F99"/>
    <w:rsid w:val="005D065C"/>
    <w:rsid w:val="005D0EE1"/>
    <w:rsid w:val="005D10A8"/>
    <w:rsid w:val="005D2AED"/>
    <w:rsid w:val="005D3031"/>
    <w:rsid w:val="005D43A5"/>
    <w:rsid w:val="005D4D0D"/>
    <w:rsid w:val="005D6914"/>
    <w:rsid w:val="005D6C7B"/>
    <w:rsid w:val="005D6F45"/>
    <w:rsid w:val="005E2486"/>
    <w:rsid w:val="005E2544"/>
    <w:rsid w:val="005E2583"/>
    <w:rsid w:val="005E2C5B"/>
    <w:rsid w:val="005E3C65"/>
    <w:rsid w:val="005E46A4"/>
    <w:rsid w:val="005E5EA1"/>
    <w:rsid w:val="005E7EDA"/>
    <w:rsid w:val="005F0DD4"/>
    <w:rsid w:val="005F1067"/>
    <w:rsid w:val="005F3B31"/>
    <w:rsid w:val="005F4511"/>
    <w:rsid w:val="005F77F0"/>
    <w:rsid w:val="005F79F3"/>
    <w:rsid w:val="00601DFA"/>
    <w:rsid w:val="006021A9"/>
    <w:rsid w:val="006033E6"/>
    <w:rsid w:val="00607325"/>
    <w:rsid w:val="0061004E"/>
    <w:rsid w:val="0061032E"/>
    <w:rsid w:val="006110CE"/>
    <w:rsid w:val="00613674"/>
    <w:rsid w:val="00613988"/>
    <w:rsid w:val="00613C75"/>
    <w:rsid w:val="0061476F"/>
    <w:rsid w:val="00616284"/>
    <w:rsid w:val="00616BB6"/>
    <w:rsid w:val="00616BBB"/>
    <w:rsid w:val="00621EB9"/>
    <w:rsid w:val="00622552"/>
    <w:rsid w:val="00623B1B"/>
    <w:rsid w:val="00623EEB"/>
    <w:rsid w:val="00624C33"/>
    <w:rsid w:val="00625255"/>
    <w:rsid w:val="006265C7"/>
    <w:rsid w:val="00630B2C"/>
    <w:rsid w:val="00632AA8"/>
    <w:rsid w:val="006337BF"/>
    <w:rsid w:val="00633B12"/>
    <w:rsid w:val="0063411E"/>
    <w:rsid w:val="00634650"/>
    <w:rsid w:val="0063656F"/>
    <w:rsid w:val="00640AC9"/>
    <w:rsid w:val="00640CF4"/>
    <w:rsid w:val="00640D49"/>
    <w:rsid w:val="00641AA6"/>
    <w:rsid w:val="0064285F"/>
    <w:rsid w:val="00647B02"/>
    <w:rsid w:val="00651159"/>
    <w:rsid w:val="0065119D"/>
    <w:rsid w:val="0065360D"/>
    <w:rsid w:val="00653B7C"/>
    <w:rsid w:val="006540FA"/>
    <w:rsid w:val="006549AE"/>
    <w:rsid w:val="00656278"/>
    <w:rsid w:val="00657E8F"/>
    <w:rsid w:val="00660D5C"/>
    <w:rsid w:val="00661455"/>
    <w:rsid w:val="00661D06"/>
    <w:rsid w:val="00661F33"/>
    <w:rsid w:val="006624A2"/>
    <w:rsid w:val="00662ECF"/>
    <w:rsid w:val="006640C7"/>
    <w:rsid w:val="006704D3"/>
    <w:rsid w:val="00670A68"/>
    <w:rsid w:val="00670B5E"/>
    <w:rsid w:val="00670FEC"/>
    <w:rsid w:val="00672716"/>
    <w:rsid w:val="00673CF6"/>
    <w:rsid w:val="006747DA"/>
    <w:rsid w:val="0067577B"/>
    <w:rsid w:val="00675A19"/>
    <w:rsid w:val="00676EED"/>
    <w:rsid w:val="00680537"/>
    <w:rsid w:val="00681808"/>
    <w:rsid w:val="006831A0"/>
    <w:rsid w:val="006850FD"/>
    <w:rsid w:val="0068583F"/>
    <w:rsid w:val="006860DE"/>
    <w:rsid w:val="00687E1F"/>
    <w:rsid w:val="006902E3"/>
    <w:rsid w:val="0069056F"/>
    <w:rsid w:val="00690810"/>
    <w:rsid w:val="00691517"/>
    <w:rsid w:val="0069193F"/>
    <w:rsid w:val="00692E8D"/>
    <w:rsid w:val="00693066"/>
    <w:rsid w:val="00693B2C"/>
    <w:rsid w:val="00695C15"/>
    <w:rsid w:val="00696D75"/>
    <w:rsid w:val="00697689"/>
    <w:rsid w:val="006A1B39"/>
    <w:rsid w:val="006A3FB2"/>
    <w:rsid w:val="006B0B79"/>
    <w:rsid w:val="006B4B91"/>
    <w:rsid w:val="006B5841"/>
    <w:rsid w:val="006B5893"/>
    <w:rsid w:val="006B6FF3"/>
    <w:rsid w:val="006B7B8B"/>
    <w:rsid w:val="006C0E58"/>
    <w:rsid w:val="006C384C"/>
    <w:rsid w:val="006C4336"/>
    <w:rsid w:val="006C7946"/>
    <w:rsid w:val="006D31D2"/>
    <w:rsid w:val="006D35E3"/>
    <w:rsid w:val="006D4E66"/>
    <w:rsid w:val="006D6B3B"/>
    <w:rsid w:val="006D7CB3"/>
    <w:rsid w:val="006D7CFF"/>
    <w:rsid w:val="006D7DFB"/>
    <w:rsid w:val="006E08FD"/>
    <w:rsid w:val="006E0B05"/>
    <w:rsid w:val="006E12CF"/>
    <w:rsid w:val="006E24B7"/>
    <w:rsid w:val="006E306E"/>
    <w:rsid w:val="006E30DF"/>
    <w:rsid w:val="006E32A3"/>
    <w:rsid w:val="006E3A59"/>
    <w:rsid w:val="006E4A76"/>
    <w:rsid w:val="006F2390"/>
    <w:rsid w:val="006F2886"/>
    <w:rsid w:val="006F306E"/>
    <w:rsid w:val="006F522F"/>
    <w:rsid w:val="006F557C"/>
    <w:rsid w:val="006F579C"/>
    <w:rsid w:val="006F594E"/>
    <w:rsid w:val="006F5C7C"/>
    <w:rsid w:val="006F60D0"/>
    <w:rsid w:val="006F6883"/>
    <w:rsid w:val="006F6B4A"/>
    <w:rsid w:val="006F6CFA"/>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A81"/>
    <w:rsid w:val="00717E93"/>
    <w:rsid w:val="00721CAD"/>
    <w:rsid w:val="00722698"/>
    <w:rsid w:val="00725A71"/>
    <w:rsid w:val="00730675"/>
    <w:rsid w:val="00730D93"/>
    <w:rsid w:val="00731238"/>
    <w:rsid w:val="00731BE3"/>
    <w:rsid w:val="00733787"/>
    <w:rsid w:val="0073426F"/>
    <w:rsid w:val="00735044"/>
    <w:rsid w:val="00742563"/>
    <w:rsid w:val="00742B94"/>
    <w:rsid w:val="00742E0B"/>
    <w:rsid w:val="00743680"/>
    <w:rsid w:val="00743E2B"/>
    <w:rsid w:val="00744D23"/>
    <w:rsid w:val="00745E00"/>
    <w:rsid w:val="00746877"/>
    <w:rsid w:val="00746A9A"/>
    <w:rsid w:val="007503F1"/>
    <w:rsid w:val="00751CF6"/>
    <w:rsid w:val="00752E8B"/>
    <w:rsid w:val="0075302A"/>
    <w:rsid w:val="00766375"/>
    <w:rsid w:val="007672BF"/>
    <w:rsid w:val="007672CB"/>
    <w:rsid w:val="00767539"/>
    <w:rsid w:val="007717F8"/>
    <w:rsid w:val="007719A1"/>
    <w:rsid w:val="0077727B"/>
    <w:rsid w:val="00777396"/>
    <w:rsid w:val="00777F7B"/>
    <w:rsid w:val="00780797"/>
    <w:rsid w:val="00782BE2"/>
    <w:rsid w:val="007843C0"/>
    <w:rsid w:val="0078443D"/>
    <w:rsid w:val="00784FDC"/>
    <w:rsid w:val="00787742"/>
    <w:rsid w:val="00790887"/>
    <w:rsid w:val="007917E9"/>
    <w:rsid w:val="00791EC0"/>
    <w:rsid w:val="00792693"/>
    <w:rsid w:val="007928E7"/>
    <w:rsid w:val="00793565"/>
    <w:rsid w:val="007939DC"/>
    <w:rsid w:val="00794A91"/>
    <w:rsid w:val="007955C0"/>
    <w:rsid w:val="007958FA"/>
    <w:rsid w:val="00795F4E"/>
    <w:rsid w:val="00795F7B"/>
    <w:rsid w:val="00796379"/>
    <w:rsid w:val="00796458"/>
    <w:rsid w:val="007967ED"/>
    <w:rsid w:val="00797D50"/>
    <w:rsid w:val="007A1005"/>
    <w:rsid w:val="007A139D"/>
    <w:rsid w:val="007A1AC3"/>
    <w:rsid w:val="007A2D73"/>
    <w:rsid w:val="007A360D"/>
    <w:rsid w:val="007A3F5D"/>
    <w:rsid w:val="007A46B6"/>
    <w:rsid w:val="007A4DBE"/>
    <w:rsid w:val="007A4DFC"/>
    <w:rsid w:val="007A5230"/>
    <w:rsid w:val="007A5445"/>
    <w:rsid w:val="007A55C4"/>
    <w:rsid w:val="007A783A"/>
    <w:rsid w:val="007A79E1"/>
    <w:rsid w:val="007A7AE6"/>
    <w:rsid w:val="007A7CFA"/>
    <w:rsid w:val="007A7DF0"/>
    <w:rsid w:val="007B09DA"/>
    <w:rsid w:val="007B1FFB"/>
    <w:rsid w:val="007B2AF5"/>
    <w:rsid w:val="007B2E00"/>
    <w:rsid w:val="007B36DB"/>
    <w:rsid w:val="007B56BD"/>
    <w:rsid w:val="007B5877"/>
    <w:rsid w:val="007B6509"/>
    <w:rsid w:val="007B68E6"/>
    <w:rsid w:val="007B7DD2"/>
    <w:rsid w:val="007C2675"/>
    <w:rsid w:val="007C26A1"/>
    <w:rsid w:val="007C314A"/>
    <w:rsid w:val="007C5FC1"/>
    <w:rsid w:val="007C78CD"/>
    <w:rsid w:val="007D737D"/>
    <w:rsid w:val="007D74E9"/>
    <w:rsid w:val="007E06F8"/>
    <w:rsid w:val="007E243C"/>
    <w:rsid w:val="007E2E86"/>
    <w:rsid w:val="007E5C42"/>
    <w:rsid w:val="007E6609"/>
    <w:rsid w:val="007E74C7"/>
    <w:rsid w:val="007E7824"/>
    <w:rsid w:val="007F14FB"/>
    <w:rsid w:val="007F2633"/>
    <w:rsid w:val="007F3DFF"/>
    <w:rsid w:val="007F4305"/>
    <w:rsid w:val="007F46E4"/>
    <w:rsid w:val="007F5DB7"/>
    <w:rsid w:val="007F64CA"/>
    <w:rsid w:val="0080038A"/>
    <w:rsid w:val="008003BB"/>
    <w:rsid w:val="0080215D"/>
    <w:rsid w:val="00803AAE"/>
    <w:rsid w:val="00804519"/>
    <w:rsid w:val="00804753"/>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73DE"/>
    <w:rsid w:val="00820877"/>
    <w:rsid w:val="00820F4D"/>
    <w:rsid w:val="0082314F"/>
    <w:rsid w:val="00825A43"/>
    <w:rsid w:val="00826008"/>
    <w:rsid w:val="00826BBD"/>
    <w:rsid w:val="0082703C"/>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2D96"/>
    <w:rsid w:val="008431E0"/>
    <w:rsid w:val="00844B13"/>
    <w:rsid w:val="008456E4"/>
    <w:rsid w:val="00846B89"/>
    <w:rsid w:val="00850338"/>
    <w:rsid w:val="0085201D"/>
    <w:rsid w:val="00852517"/>
    <w:rsid w:val="00853B6C"/>
    <w:rsid w:val="00856780"/>
    <w:rsid w:val="00856CE1"/>
    <w:rsid w:val="00857F87"/>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99D"/>
    <w:rsid w:val="00876EE0"/>
    <w:rsid w:val="008803AB"/>
    <w:rsid w:val="00880580"/>
    <w:rsid w:val="00880825"/>
    <w:rsid w:val="00883E64"/>
    <w:rsid w:val="008846D7"/>
    <w:rsid w:val="00885F1F"/>
    <w:rsid w:val="008867AD"/>
    <w:rsid w:val="00886CEE"/>
    <w:rsid w:val="00886FFE"/>
    <w:rsid w:val="00887F91"/>
    <w:rsid w:val="00892F89"/>
    <w:rsid w:val="008941EA"/>
    <w:rsid w:val="00896822"/>
    <w:rsid w:val="00897F05"/>
    <w:rsid w:val="008A5B15"/>
    <w:rsid w:val="008A5B2D"/>
    <w:rsid w:val="008A682C"/>
    <w:rsid w:val="008A7AF8"/>
    <w:rsid w:val="008B0D92"/>
    <w:rsid w:val="008B1EA0"/>
    <w:rsid w:val="008B41E1"/>
    <w:rsid w:val="008B4819"/>
    <w:rsid w:val="008B5007"/>
    <w:rsid w:val="008B5F65"/>
    <w:rsid w:val="008B69FE"/>
    <w:rsid w:val="008B6D45"/>
    <w:rsid w:val="008B717D"/>
    <w:rsid w:val="008C03E8"/>
    <w:rsid w:val="008C0E31"/>
    <w:rsid w:val="008C1F6E"/>
    <w:rsid w:val="008C2B92"/>
    <w:rsid w:val="008C37D5"/>
    <w:rsid w:val="008C3E92"/>
    <w:rsid w:val="008C47F5"/>
    <w:rsid w:val="008C6217"/>
    <w:rsid w:val="008C7010"/>
    <w:rsid w:val="008C7987"/>
    <w:rsid w:val="008D3264"/>
    <w:rsid w:val="008D4B42"/>
    <w:rsid w:val="008D4BD3"/>
    <w:rsid w:val="008D5611"/>
    <w:rsid w:val="008D5C1F"/>
    <w:rsid w:val="008D5EE0"/>
    <w:rsid w:val="008D5F36"/>
    <w:rsid w:val="008D69AB"/>
    <w:rsid w:val="008E1373"/>
    <w:rsid w:val="008E2C1D"/>
    <w:rsid w:val="008E321D"/>
    <w:rsid w:val="008E4EF1"/>
    <w:rsid w:val="008E55A1"/>
    <w:rsid w:val="008E6244"/>
    <w:rsid w:val="008E6625"/>
    <w:rsid w:val="008E685E"/>
    <w:rsid w:val="008E6B15"/>
    <w:rsid w:val="008E7D03"/>
    <w:rsid w:val="008F0182"/>
    <w:rsid w:val="008F053D"/>
    <w:rsid w:val="008F09CA"/>
    <w:rsid w:val="008F0C03"/>
    <w:rsid w:val="008F0FC2"/>
    <w:rsid w:val="008F12FE"/>
    <w:rsid w:val="008F1A22"/>
    <w:rsid w:val="008F1CCE"/>
    <w:rsid w:val="008F1EB9"/>
    <w:rsid w:val="008F3442"/>
    <w:rsid w:val="008F43B6"/>
    <w:rsid w:val="008F4792"/>
    <w:rsid w:val="008F528B"/>
    <w:rsid w:val="008F5441"/>
    <w:rsid w:val="008F594E"/>
    <w:rsid w:val="008F5DC6"/>
    <w:rsid w:val="008F7499"/>
    <w:rsid w:val="00902677"/>
    <w:rsid w:val="0090382F"/>
    <w:rsid w:val="00903D76"/>
    <w:rsid w:val="00904570"/>
    <w:rsid w:val="009055D4"/>
    <w:rsid w:val="00905E66"/>
    <w:rsid w:val="00907353"/>
    <w:rsid w:val="009100F5"/>
    <w:rsid w:val="00911C16"/>
    <w:rsid w:val="00912017"/>
    <w:rsid w:val="00912020"/>
    <w:rsid w:val="00912451"/>
    <w:rsid w:val="00915992"/>
    <w:rsid w:val="00915C53"/>
    <w:rsid w:val="00920223"/>
    <w:rsid w:val="009209B4"/>
    <w:rsid w:val="00922D0A"/>
    <w:rsid w:val="00923E70"/>
    <w:rsid w:val="00924549"/>
    <w:rsid w:val="00924FAD"/>
    <w:rsid w:val="00926C44"/>
    <w:rsid w:val="00927C56"/>
    <w:rsid w:val="00931A4C"/>
    <w:rsid w:val="00932474"/>
    <w:rsid w:val="00933331"/>
    <w:rsid w:val="00933555"/>
    <w:rsid w:val="0093361F"/>
    <w:rsid w:val="009357BF"/>
    <w:rsid w:val="00937665"/>
    <w:rsid w:val="00940E9C"/>
    <w:rsid w:val="0094123F"/>
    <w:rsid w:val="009425F5"/>
    <w:rsid w:val="0094262C"/>
    <w:rsid w:val="00943731"/>
    <w:rsid w:val="00943B8A"/>
    <w:rsid w:val="00944901"/>
    <w:rsid w:val="00944C57"/>
    <w:rsid w:val="00944F33"/>
    <w:rsid w:val="009501A7"/>
    <w:rsid w:val="00952340"/>
    <w:rsid w:val="00952891"/>
    <w:rsid w:val="00953D41"/>
    <w:rsid w:val="0095422B"/>
    <w:rsid w:val="00954C31"/>
    <w:rsid w:val="00955006"/>
    <w:rsid w:val="00961007"/>
    <w:rsid w:val="009611C6"/>
    <w:rsid w:val="00962393"/>
    <w:rsid w:val="00962CC1"/>
    <w:rsid w:val="00963271"/>
    <w:rsid w:val="009641AC"/>
    <w:rsid w:val="00967567"/>
    <w:rsid w:val="0097063B"/>
    <w:rsid w:val="00971812"/>
    <w:rsid w:val="00972AC4"/>
    <w:rsid w:val="009737CD"/>
    <w:rsid w:val="00973B98"/>
    <w:rsid w:val="00976CE0"/>
    <w:rsid w:val="00977C5D"/>
    <w:rsid w:val="00980BFC"/>
    <w:rsid w:val="00983283"/>
    <w:rsid w:val="00983660"/>
    <w:rsid w:val="00984978"/>
    <w:rsid w:val="00985C52"/>
    <w:rsid w:val="00986024"/>
    <w:rsid w:val="00990BAB"/>
    <w:rsid w:val="0099362F"/>
    <w:rsid w:val="009937D4"/>
    <w:rsid w:val="00996378"/>
    <w:rsid w:val="009A0249"/>
    <w:rsid w:val="009A0B56"/>
    <w:rsid w:val="009A0C56"/>
    <w:rsid w:val="009A1A0D"/>
    <w:rsid w:val="009A27D7"/>
    <w:rsid w:val="009A3974"/>
    <w:rsid w:val="009A558F"/>
    <w:rsid w:val="009A671E"/>
    <w:rsid w:val="009A690E"/>
    <w:rsid w:val="009A7B1F"/>
    <w:rsid w:val="009B00D2"/>
    <w:rsid w:val="009B0EA8"/>
    <w:rsid w:val="009B1490"/>
    <w:rsid w:val="009B25A1"/>
    <w:rsid w:val="009B348C"/>
    <w:rsid w:val="009B5C34"/>
    <w:rsid w:val="009B63C9"/>
    <w:rsid w:val="009B79F4"/>
    <w:rsid w:val="009C077E"/>
    <w:rsid w:val="009C1B5F"/>
    <w:rsid w:val="009C1F0B"/>
    <w:rsid w:val="009C2CD2"/>
    <w:rsid w:val="009C42CB"/>
    <w:rsid w:val="009C71DC"/>
    <w:rsid w:val="009D07CE"/>
    <w:rsid w:val="009D102B"/>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3676"/>
    <w:rsid w:val="009E4C39"/>
    <w:rsid w:val="009E6418"/>
    <w:rsid w:val="009E7E75"/>
    <w:rsid w:val="009F03C2"/>
    <w:rsid w:val="009F0D43"/>
    <w:rsid w:val="009F0F49"/>
    <w:rsid w:val="009F2385"/>
    <w:rsid w:val="009F46F4"/>
    <w:rsid w:val="009F4812"/>
    <w:rsid w:val="009F589D"/>
    <w:rsid w:val="009F60EF"/>
    <w:rsid w:val="009F6128"/>
    <w:rsid w:val="009F7034"/>
    <w:rsid w:val="00A00E32"/>
    <w:rsid w:val="00A01170"/>
    <w:rsid w:val="00A021BF"/>
    <w:rsid w:val="00A026A7"/>
    <w:rsid w:val="00A03EE0"/>
    <w:rsid w:val="00A0505B"/>
    <w:rsid w:val="00A06EBE"/>
    <w:rsid w:val="00A07509"/>
    <w:rsid w:val="00A11B13"/>
    <w:rsid w:val="00A134A6"/>
    <w:rsid w:val="00A13AFB"/>
    <w:rsid w:val="00A142F7"/>
    <w:rsid w:val="00A14BF4"/>
    <w:rsid w:val="00A15A98"/>
    <w:rsid w:val="00A1630F"/>
    <w:rsid w:val="00A2331B"/>
    <w:rsid w:val="00A244DA"/>
    <w:rsid w:val="00A24935"/>
    <w:rsid w:val="00A251EB"/>
    <w:rsid w:val="00A25225"/>
    <w:rsid w:val="00A25AE2"/>
    <w:rsid w:val="00A25B41"/>
    <w:rsid w:val="00A25DF8"/>
    <w:rsid w:val="00A266F8"/>
    <w:rsid w:val="00A27F11"/>
    <w:rsid w:val="00A3310F"/>
    <w:rsid w:val="00A3329F"/>
    <w:rsid w:val="00A33685"/>
    <w:rsid w:val="00A3371D"/>
    <w:rsid w:val="00A33AD6"/>
    <w:rsid w:val="00A33B49"/>
    <w:rsid w:val="00A3414B"/>
    <w:rsid w:val="00A34BB4"/>
    <w:rsid w:val="00A3537E"/>
    <w:rsid w:val="00A36331"/>
    <w:rsid w:val="00A37E13"/>
    <w:rsid w:val="00A40626"/>
    <w:rsid w:val="00A4140A"/>
    <w:rsid w:val="00A424DA"/>
    <w:rsid w:val="00A433C3"/>
    <w:rsid w:val="00A4364E"/>
    <w:rsid w:val="00A458DB"/>
    <w:rsid w:val="00A46E40"/>
    <w:rsid w:val="00A472E2"/>
    <w:rsid w:val="00A4751E"/>
    <w:rsid w:val="00A47C70"/>
    <w:rsid w:val="00A50242"/>
    <w:rsid w:val="00A524E4"/>
    <w:rsid w:val="00A52B16"/>
    <w:rsid w:val="00A52FA7"/>
    <w:rsid w:val="00A5325B"/>
    <w:rsid w:val="00A54C1D"/>
    <w:rsid w:val="00A54D53"/>
    <w:rsid w:val="00A552E5"/>
    <w:rsid w:val="00A5568F"/>
    <w:rsid w:val="00A564AB"/>
    <w:rsid w:val="00A5650A"/>
    <w:rsid w:val="00A57550"/>
    <w:rsid w:val="00A60115"/>
    <w:rsid w:val="00A60E77"/>
    <w:rsid w:val="00A61D1A"/>
    <w:rsid w:val="00A62207"/>
    <w:rsid w:val="00A629F6"/>
    <w:rsid w:val="00A64F77"/>
    <w:rsid w:val="00A662AD"/>
    <w:rsid w:val="00A664B1"/>
    <w:rsid w:val="00A66B44"/>
    <w:rsid w:val="00A66D09"/>
    <w:rsid w:val="00A67E89"/>
    <w:rsid w:val="00A71D2F"/>
    <w:rsid w:val="00A71D47"/>
    <w:rsid w:val="00A7284D"/>
    <w:rsid w:val="00A72B2B"/>
    <w:rsid w:val="00A72D94"/>
    <w:rsid w:val="00A733CF"/>
    <w:rsid w:val="00A73866"/>
    <w:rsid w:val="00A73CB8"/>
    <w:rsid w:val="00A8176B"/>
    <w:rsid w:val="00A81F04"/>
    <w:rsid w:val="00A82707"/>
    <w:rsid w:val="00A84279"/>
    <w:rsid w:val="00A84963"/>
    <w:rsid w:val="00A852D1"/>
    <w:rsid w:val="00A8575B"/>
    <w:rsid w:val="00A8590E"/>
    <w:rsid w:val="00A91EFF"/>
    <w:rsid w:val="00A958BA"/>
    <w:rsid w:val="00AA174D"/>
    <w:rsid w:val="00AA2132"/>
    <w:rsid w:val="00AA3984"/>
    <w:rsid w:val="00AA4F9F"/>
    <w:rsid w:val="00AA56A7"/>
    <w:rsid w:val="00AB040E"/>
    <w:rsid w:val="00AB04CB"/>
    <w:rsid w:val="00AB0EB2"/>
    <w:rsid w:val="00AB7A45"/>
    <w:rsid w:val="00AC2139"/>
    <w:rsid w:val="00AC3A0D"/>
    <w:rsid w:val="00AC554D"/>
    <w:rsid w:val="00AC631D"/>
    <w:rsid w:val="00AC6613"/>
    <w:rsid w:val="00AC6C70"/>
    <w:rsid w:val="00AC7336"/>
    <w:rsid w:val="00AD0001"/>
    <w:rsid w:val="00AD0C18"/>
    <w:rsid w:val="00AD0D67"/>
    <w:rsid w:val="00AD1550"/>
    <w:rsid w:val="00AD1738"/>
    <w:rsid w:val="00AD1C8C"/>
    <w:rsid w:val="00AD5BFC"/>
    <w:rsid w:val="00AD6BB2"/>
    <w:rsid w:val="00AE0873"/>
    <w:rsid w:val="00AE132D"/>
    <w:rsid w:val="00AE387A"/>
    <w:rsid w:val="00AE4815"/>
    <w:rsid w:val="00AE59A0"/>
    <w:rsid w:val="00AE6B5A"/>
    <w:rsid w:val="00AE782E"/>
    <w:rsid w:val="00AE7999"/>
    <w:rsid w:val="00AF07B1"/>
    <w:rsid w:val="00AF0B10"/>
    <w:rsid w:val="00AF0C82"/>
    <w:rsid w:val="00AF0C90"/>
    <w:rsid w:val="00AF41CF"/>
    <w:rsid w:val="00AF6D44"/>
    <w:rsid w:val="00B063A5"/>
    <w:rsid w:val="00B07045"/>
    <w:rsid w:val="00B10A21"/>
    <w:rsid w:val="00B111E2"/>
    <w:rsid w:val="00B119BA"/>
    <w:rsid w:val="00B11DAC"/>
    <w:rsid w:val="00B13A81"/>
    <w:rsid w:val="00B1434B"/>
    <w:rsid w:val="00B14EFF"/>
    <w:rsid w:val="00B14F64"/>
    <w:rsid w:val="00B15DA5"/>
    <w:rsid w:val="00B161C4"/>
    <w:rsid w:val="00B172CD"/>
    <w:rsid w:val="00B200FA"/>
    <w:rsid w:val="00B207FC"/>
    <w:rsid w:val="00B209BF"/>
    <w:rsid w:val="00B20CC4"/>
    <w:rsid w:val="00B21AC6"/>
    <w:rsid w:val="00B21FD8"/>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5314C"/>
    <w:rsid w:val="00B5378A"/>
    <w:rsid w:val="00B5487F"/>
    <w:rsid w:val="00B55336"/>
    <w:rsid w:val="00B5684E"/>
    <w:rsid w:val="00B56CEA"/>
    <w:rsid w:val="00B57E37"/>
    <w:rsid w:val="00B61AF6"/>
    <w:rsid w:val="00B621BD"/>
    <w:rsid w:val="00B630D0"/>
    <w:rsid w:val="00B63F21"/>
    <w:rsid w:val="00B65193"/>
    <w:rsid w:val="00B653D9"/>
    <w:rsid w:val="00B66CEC"/>
    <w:rsid w:val="00B70D75"/>
    <w:rsid w:val="00B7398C"/>
    <w:rsid w:val="00B74D8C"/>
    <w:rsid w:val="00B74EE8"/>
    <w:rsid w:val="00B7541C"/>
    <w:rsid w:val="00B75719"/>
    <w:rsid w:val="00B75824"/>
    <w:rsid w:val="00B75ACC"/>
    <w:rsid w:val="00B764F2"/>
    <w:rsid w:val="00B76D35"/>
    <w:rsid w:val="00B77581"/>
    <w:rsid w:val="00B77A74"/>
    <w:rsid w:val="00B81EB0"/>
    <w:rsid w:val="00B838A2"/>
    <w:rsid w:val="00B83ED9"/>
    <w:rsid w:val="00B84180"/>
    <w:rsid w:val="00B85AB4"/>
    <w:rsid w:val="00B91336"/>
    <w:rsid w:val="00B94484"/>
    <w:rsid w:val="00B94659"/>
    <w:rsid w:val="00B9475E"/>
    <w:rsid w:val="00B9525A"/>
    <w:rsid w:val="00B95737"/>
    <w:rsid w:val="00B96568"/>
    <w:rsid w:val="00B9749F"/>
    <w:rsid w:val="00BA4D53"/>
    <w:rsid w:val="00BA5FAD"/>
    <w:rsid w:val="00BA67B2"/>
    <w:rsid w:val="00BA72D9"/>
    <w:rsid w:val="00BA7A93"/>
    <w:rsid w:val="00BA7EEA"/>
    <w:rsid w:val="00BB0EC4"/>
    <w:rsid w:val="00BB4DF8"/>
    <w:rsid w:val="00BB7132"/>
    <w:rsid w:val="00BB723D"/>
    <w:rsid w:val="00BB7D43"/>
    <w:rsid w:val="00BC1BAF"/>
    <w:rsid w:val="00BC234D"/>
    <w:rsid w:val="00BC294E"/>
    <w:rsid w:val="00BC2A31"/>
    <w:rsid w:val="00BC31EE"/>
    <w:rsid w:val="00BC35FF"/>
    <w:rsid w:val="00BC4575"/>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754"/>
    <w:rsid w:val="00C1784B"/>
    <w:rsid w:val="00C17BAF"/>
    <w:rsid w:val="00C20579"/>
    <w:rsid w:val="00C20D65"/>
    <w:rsid w:val="00C2184B"/>
    <w:rsid w:val="00C22EE8"/>
    <w:rsid w:val="00C233B2"/>
    <w:rsid w:val="00C24360"/>
    <w:rsid w:val="00C30C4F"/>
    <w:rsid w:val="00C3167D"/>
    <w:rsid w:val="00C31A3A"/>
    <w:rsid w:val="00C3385C"/>
    <w:rsid w:val="00C33D94"/>
    <w:rsid w:val="00C34254"/>
    <w:rsid w:val="00C35519"/>
    <w:rsid w:val="00C35AC0"/>
    <w:rsid w:val="00C3705B"/>
    <w:rsid w:val="00C40BBC"/>
    <w:rsid w:val="00C41D7F"/>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556F"/>
    <w:rsid w:val="00C65609"/>
    <w:rsid w:val="00C659E5"/>
    <w:rsid w:val="00C65D67"/>
    <w:rsid w:val="00C70E6B"/>
    <w:rsid w:val="00C71A2B"/>
    <w:rsid w:val="00C73D01"/>
    <w:rsid w:val="00C7532B"/>
    <w:rsid w:val="00C75A24"/>
    <w:rsid w:val="00C75E5B"/>
    <w:rsid w:val="00C768B6"/>
    <w:rsid w:val="00C76FD4"/>
    <w:rsid w:val="00C77014"/>
    <w:rsid w:val="00C804A6"/>
    <w:rsid w:val="00C804ED"/>
    <w:rsid w:val="00C80DBA"/>
    <w:rsid w:val="00C825D1"/>
    <w:rsid w:val="00C8732F"/>
    <w:rsid w:val="00C8743B"/>
    <w:rsid w:val="00C87D3C"/>
    <w:rsid w:val="00C90AE9"/>
    <w:rsid w:val="00C91CA7"/>
    <w:rsid w:val="00C95B77"/>
    <w:rsid w:val="00C96D2C"/>
    <w:rsid w:val="00C97181"/>
    <w:rsid w:val="00C97428"/>
    <w:rsid w:val="00CA0AA4"/>
    <w:rsid w:val="00CA0DFC"/>
    <w:rsid w:val="00CA2DE2"/>
    <w:rsid w:val="00CA36EC"/>
    <w:rsid w:val="00CA3A85"/>
    <w:rsid w:val="00CA5A4C"/>
    <w:rsid w:val="00CA60C2"/>
    <w:rsid w:val="00CA6131"/>
    <w:rsid w:val="00CA719E"/>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D5BC4"/>
    <w:rsid w:val="00CD5F3A"/>
    <w:rsid w:val="00CE019B"/>
    <w:rsid w:val="00CE0D38"/>
    <w:rsid w:val="00CE1342"/>
    <w:rsid w:val="00CE1DDD"/>
    <w:rsid w:val="00CE1F99"/>
    <w:rsid w:val="00CE20E1"/>
    <w:rsid w:val="00CE315D"/>
    <w:rsid w:val="00CE6CA0"/>
    <w:rsid w:val="00CE6F69"/>
    <w:rsid w:val="00CE75F2"/>
    <w:rsid w:val="00CF19F6"/>
    <w:rsid w:val="00CF2B87"/>
    <w:rsid w:val="00CF305A"/>
    <w:rsid w:val="00CF30D3"/>
    <w:rsid w:val="00CF33EE"/>
    <w:rsid w:val="00CF3837"/>
    <w:rsid w:val="00CF3F10"/>
    <w:rsid w:val="00CF4E44"/>
    <w:rsid w:val="00CF4E91"/>
    <w:rsid w:val="00CF5859"/>
    <w:rsid w:val="00CF7117"/>
    <w:rsid w:val="00CF7667"/>
    <w:rsid w:val="00CF7D0C"/>
    <w:rsid w:val="00D00524"/>
    <w:rsid w:val="00D031C6"/>
    <w:rsid w:val="00D045A6"/>
    <w:rsid w:val="00D054CF"/>
    <w:rsid w:val="00D05A31"/>
    <w:rsid w:val="00D10806"/>
    <w:rsid w:val="00D111C5"/>
    <w:rsid w:val="00D12A8D"/>
    <w:rsid w:val="00D12B56"/>
    <w:rsid w:val="00D13264"/>
    <w:rsid w:val="00D153F9"/>
    <w:rsid w:val="00D1654C"/>
    <w:rsid w:val="00D16ACD"/>
    <w:rsid w:val="00D17786"/>
    <w:rsid w:val="00D20808"/>
    <w:rsid w:val="00D20B80"/>
    <w:rsid w:val="00D211EB"/>
    <w:rsid w:val="00D219BA"/>
    <w:rsid w:val="00D25313"/>
    <w:rsid w:val="00D268DD"/>
    <w:rsid w:val="00D27DDE"/>
    <w:rsid w:val="00D303FB"/>
    <w:rsid w:val="00D30672"/>
    <w:rsid w:val="00D34837"/>
    <w:rsid w:val="00D355C2"/>
    <w:rsid w:val="00D35DFA"/>
    <w:rsid w:val="00D35F00"/>
    <w:rsid w:val="00D371FA"/>
    <w:rsid w:val="00D40866"/>
    <w:rsid w:val="00D41E45"/>
    <w:rsid w:val="00D42A1D"/>
    <w:rsid w:val="00D43E7C"/>
    <w:rsid w:val="00D444A6"/>
    <w:rsid w:val="00D4690D"/>
    <w:rsid w:val="00D46BEF"/>
    <w:rsid w:val="00D47321"/>
    <w:rsid w:val="00D47924"/>
    <w:rsid w:val="00D50DD9"/>
    <w:rsid w:val="00D51D3C"/>
    <w:rsid w:val="00D554BE"/>
    <w:rsid w:val="00D558C7"/>
    <w:rsid w:val="00D561B5"/>
    <w:rsid w:val="00D578A5"/>
    <w:rsid w:val="00D61076"/>
    <w:rsid w:val="00D6153C"/>
    <w:rsid w:val="00D62441"/>
    <w:rsid w:val="00D650AC"/>
    <w:rsid w:val="00D663E4"/>
    <w:rsid w:val="00D66D49"/>
    <w:rsid w:val="00D678A4"/>
    <w:rsid w:val="00D70FF6"/>
    <w:rsid w:val="00D71EA8"/>
    <w:rsid w:val="00D7228F"/>
    <w:rsid w:val="00D727F4"/>
    <w:rsid w:val="00D72DB3"/>
    <w:rsid w:val="00D73151"/>
    <w:rsid w:val="00D748AF"/>
    <w:rsid w:val="00D763CA"/>
    <w:rsid w:val="00D76E2C"/>
    <w:rsid w:val="00D83649"/>
    <w:rsid w:val="00D83679"/>
    <w:rsid w:val="00D84704"/>
    <w:rsid w:val="00D85871"/>
    <w:rsid w:val="00D87024"/>
    <w:rsid w:val="00D87474"/>
    <w:rsid w:val="00D90048"/>
    <w:rsid w:val="00D9020D"/>
    <w:rsid w:val="00D920CE"/>
    <w:rsid w:val="00D96F9B"/>
    <w:rsid w:val="00DA0703"/>
    <w:rsid w:val="00DA07DB"/>
    <w:rsid w:val="00DA25D3"/>
    <w:rsid w:val="00DA2B81"/>
    <w:rsid w:val="00DA2F70"/>
    <w:rsid w:val="00DA3198"/>
    <w:rsid w:val="00DA3D34"/>
    <w:rsid w:val="00DA4C1D"/>
    <w:rsid w:val="00DA5DA4"/>
    <w:rsid w:val="00DA7DFE"/>
    <w:rsid w:val="00DB0CD1"/>
    <w:rsid w:val="00DB0FAE"/>
    <w:rsid w:val="00DB191D"/>
    <w:rsid w:val="00DB2076"/>
    <w:rsid w:val="00DB33AC"/>
    <w:rsid w:val="00DB3B83"/>
    <w:rsid w:val="00DB476B"/>
    <w:rsid w:val="00DB4E9A"/>
    <w:rsid w:val="00DB6847"/>
    <w:rsid w:val="00DB6996"/>
    <w:rsid w:val="00DB6B18"/>
    <w:rsid w:val="00DC0BC6"/>
    <w:rsid w:val="00DC2CEA"/>
    <w:rsid w:val="00DC532A"/>
    <w:rsid w:val="00DC781C"/>
    <w:rsid w:val="00DD04C8"/>
    <w:rsid w:val="00DD154A"/>
    <w:rsid w:val="00DD1D7E"/>
    <w:rsid w:val="00DD201F"/>
    <w:rsid w:val="00DD275B"/>
    <w:rsid w:val="00DD2D88"/>
    <w:rsid w:val="00DD3A2C"/>
    <w:rsid w:val="00DD482B"/>
    <w:rsid w:val="00DD49DA"/>
    <w:rsid w:val="00DD4AE6"/>
    <w:rsid w:val="00DD58B9"/>
    <w:rsid w:val="00DD6AF8"/>
    <w:rsid w:val="00DD6B42"/>
    <w:rsid w:val="00DD6BC9"/>
    <w:rsid w:val="00DD6C04"/>
    <w:rsid w:val="00DD6C8B"/>
    <w:rsid w:val="00DD6E12"/>
    <w:rsid w:val="00DD7E74"/>
    <w:rsid w:val="00DE1732"/>
    <w:rsid w:val="00DE333B"/>
    <w:rsid w:val="00DE39E9"/>
    <w:rsid w:val="00DE3F47"/>
    <w:rsid w:val="00DE560C"/>
    <w:rsid w:val="00DF0528"/>
    <w:rsid w:val="00DF11EC"/>
    <w:rsid w:val="00DF25D2"/>
    <w:rsid w:val="00DF5537"/>
    <w:rsid w:val="00DF554F"/>
    <w:rsid w:val="00E0092A"/>
    <w:rsid w:val="00E02F3C"/>
    <w:rsid w:val="00E03EAC"/>
    <w:rsid w:val="00E04BA7"/>
    <w:rsid w:val="00E05243"/>
    <w:rsid w:val="00E053C1"/>
    <w:rsid w:val="00E06F32"/>
    <w:rsid w:val="00E07000"/>
    <w:rsid w:val="00E10944"/>
    <w:rsid w:val="00E12B96"/>
    <w:rsid w:val="00E13798"/>
    <w:rsid w:val="00E13CFE"/>
    <w:rsid w:val="00E15CAC"/>
    <w:rsid w:val="00E1645A"/>
    <w:rsid w:val="00E1691C"/>
    <w:rsid w:val="00E16B4C"/>
    <w:rsid w:val="00E16C49"/>
    <w:rsid w:val="00E16D20"/>
    <w:rsid w:val="00E16DCE"/>
    <w:rsid w:val="00E20751"/>
    <w:rsid w:val="00E2275E"/>
    <w:rsid w:val="00E22D68"/>
    <w:rsid w:val="00E23FC3"/>
    <w:rsid w:val="00E24872"/>
    <w:rsid w:val="00E25773"/>
    <w:rsid w:val="00E25A84"/>
    <w:rsid w:val="00E25DAA"/>
    <w:rsid w:val="00E264FF"/>
    <w:rsid w:val="00E30D43"/>
    <w:rsid w:val="00E313DF"/>
    <w:rsid w:val="00E31DD8"/>
    <w:rsid w:val="00E332CA"/>
    <w:rsid w:val="00E3474E"/>
    <w:rsid w:val="00E354E3"/>
    <w:rsid w:val="00E35E6C"/>
    <w:rsid w:val="00E371C9"/>
    <w:rsid w:val="00E3774C"/>
    <w:rsid w:val="00E4061B"/>
    <w:rsid w:val="00E40758"/>
    <w:rsid w:val="00E411F1"/>
    <w:rsid w:val="00E4216C"/>
    <w:rsid w:val="00E42D77"/>
    <w:rsid w:val="00E43496"/>
    <w:rsid w:val="00E449A6"/>
    <w:rsid w:val="00E4638B"/>
    <w:rsid w:val="00E537C8"/>
    <w:rsid w:val="00E537D1"/>
    <w:rsid w:val="00E55255"/>
    <w:rsid w:val="00E559F6"/>
    <w:rsid w:val="00E55F18"/>
    <w:rsid w:val="00E56BC8"/>
    <w:rsid w:val="00E56F9D"/>
    <w:rsid w:val="00E606F3"/>
    <w:rsid w:val="00E60930"/>
    <w:rsid w:val="00E6135F"/>
    <w:rsid w:val="00E615BF"/>
    <w:rsid w:val="00E639BF"/>
    <w:rsid w:val="00E6567D"/>
    <w:rsid w:val="00E66422"/>
    <w:rsid w:val="00E7099A"/>
    <w:rsid w:val="00E70B79"/>
    <w:rsid w:val="00E71B5D"/>
    <w:rsid w:val="00E72E7F"/>
    <w:rsid w:val="00E72FD7"/>
    <w:rsid w:val="00E73781"/>
    <w:rsid w:val="00E73979"/>
    <w:rsid w:val="00E747E0"/>
    <w:rsid w:val="00E7548B"/>
    <w:rsid w:val="00E77D29"/>
    <w:rsid w:val="00E801AD"/>
    <w:rsid w:val="00E83903"/>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24F8"/>
    <w:rsid w:val="00EA27DF"/>
    <w:rsid w:val="00EA3328"/>
    <w:rsid w:val="00EA3DFE"/>
    <w:rsid w:val="00EA4EDC"/>
    <w:rsid w:val="00EA5CE3"/>
    <w:rsid w:val="00EA6440"/>
    <w:rsid w:val="00EA64FB"/>
    <w:rsid w:val="00EA6BB9"/>
    <w:rsid w:val="00EB07F2"/>
    <w:rsid w:val="00EB22BF"/>
    <w:rsid w:val="00EB2B24"/>
    <w:rsid w:val="00EB4EBC"/>
    <w:rsid w:val="00EB5AAF"/>
    <w:rsid w:val="00EB5C60"/>
    <w:rsid w:val="00EB5CDA"/>
    <w:rsid w:val="00EB6E4B"/>
    <w:rsid w:val="00EB76BD"/>
    <w:rsid w:val="00EC17E2"/>
    <w:rsid w:val="00EC1D71"/>
    <w:rsid w:val="00EC1DCC"/>
    <w:rsid w:val="00EC2D17"/>
    <w:rsid w:val="00EC424D"/>
    <w:rsid w:val="00EC4290"/>
    <w:rsid w:val="00EC4941"/>
    <w:rsid w:val="00ED0196"/>
    <w:rsid w:val="00ED2821"/>
    <w:rsid w:val="00ED2DCE"/>
    <w:rsid w:val="00ED2FB2"/>
    <w:rsid w:val="00ED3406"/>
    <w:rsid w:val="00ED6671"/>
    <w:rsid w:val="00EE1617"/>
    <w:rsid w:val="00EE1E54"/>
    <w:rsid w:val="00EE4822"/>
    <w:rsid w:val="00EE4BC3"/>
    <w:rsid w:val="00EE4D3F"/>
    <w:rsid w:val="00EE4FD4"/>
    <w:rsid w:val="00EE53C5"/>
    <w:rsid w:val="00EE680F"/>
    <w:rsid w:val="00EF050E"/>
    <w:rsid w:val="00EF1829"/>
    <w:rsid w:val="00EF3064"/>
    <w:rsid w:val="00EF396D"/>
    <w:rsid w:val="00EF3BBB"/>
    <w:rsid w:val="00EF4D48"/>
    <w:rsid w:val="00EF4F26"/>
    <w:rsid w:val="00F004F7"/>
    <w:rsid w:val="00F00E59"/>
    <w:rsid w:val="00F02661"/>
    <w:rsid w:val="00F02D96"/>
    <w:rsid w:val="00F05172"/>
    <w:rsid w:val="00F05DCF"/>
    <w:rsid w:val="00F12017"/>
    <w:rsid w:val="00F1247D"/>
    <w:rsid w:val="00F13229"/>
    <w:rsid w:val="00F14BF8"/>
    <w:rsid w:val="00F15236"/>
    <w:rsid w:val="00F15E8F"/>
    <w:rsid w:val="00F1606C"/>
    <w:rsid w:val="00F176A1"/>
    <w:rsid w:val="00F179BF"/>
    <w:rsid w:val="00F20B6B"/>
    <w:rsid w:val="00F20DBF"/>
    <w:rsid w:val="00F22F37"/>
    <w:rsid w:val="00F2327D"/>
    <w:rsid w:val="00F236DC"/>
    <w:rsid w:val="00F23CB3"/>
    <w:rsid w:val="00F248FC"/>
    <w:rsid w:val="00F27AF0"/>
    <w:rsid w:val="00F30E45"/>
    <w:rsid w:val="00F313FA"/>
    <w:rsid w:val="00F3158F"/>
    <w:rsid w:val="00F32963"/>
    <w:rsid w:val="00F33677"/>
    <w:rsid w:val="00F35BDE"/>
    <w:rsid w:val="00F3666B"/>
    <w:rsid w:val="00F40390"/>
    <w:rsid w:val="00F4067E"/>
    <w:rsid w:val="00F4137E"/>
    <w:rsid w:val="00F41BDD"/>
    <w:rsid w:val="00F42041"/>
    <w:rsid w:val="00F44C7E"/>
    <w:rsid w:val="00F4574F"/>
    <w:rsid w:val="00F46BAA"/>
    <w:rsid w:val="00F5005A"/>
    <w:rsid w:val="00F52811"/>
    <w:rsid w:val="00F55EE1"/>
    <w:rsid w:val="00F56190"/>
    <w:rsid w:val="00F61297"/>
    <w:rsid w:val="00F6160E"/>
    <w:rsid w:val="00F61E8D"/>
    <w:rsid w:val="00F63F92"/>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50A9"/>
    <w:rsid w:val="00F85650"/>
    <w:rsid w:val="00F859E2"/>
    <w:rsid w:val="00F87293"/>
    <w:rsid w:val="00F90AFA"/>
    <w:rsid w:val="00F90DED"/>
    <w:rsid w:val="00F916C2"/>
    <w:rsid w:val="00F92DAB"/>
    <w:rsid w:val="00F93421"/>
    <w:rsid w:val="00F9448C"/>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1981"/>
    <w:rsid w:val="00FB25E6"/>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22C"/>
    <w:rsid w:val="00FC75EF"/>
    <w:rsid w:val="00FC76F2"/>
    <w:rsid w:val="00FD1302"/>
    <w:rsid w:val="00FD16E9"/>
    <w:rsid w:val="00FD4055"/>
    <w:rsid w:val="00FD66CF"/>
    <w:rsid w:val="00FE0E31"/>
    <w:rsid w:val="00FE10E3"/>
    <w:rsid w:val="00FE12F9"/>
    <w:rsid w:val="00FE234D"/>
    <w:rsid w:val="00FE34FB"/>
    <w:rsid w:val="00FE3D5E"/>
    <w:rsid w:val="00FE430B"/>
    <w:rsid w:val="00FE4A70"/>
    <w:rsid w:val="00FE515D"/>
    <w:rsid w:val="00FE7A50"/>
    <w:rsid w:val="00FE7D58"/>
    <w:rsid w:val="00FE7F21"/>
    <w:rsid w:val="00FF1933"/>
    <w:rsid w:val="00FF21DA"/>
    <w:rsid w:val="00FF2669"/>
    <w:rsid w:val="00FF3081"/>
    <w:rsid w:val="00FF5D86"/>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A115CE"/>
  <w15:chartTrackingRefBased/>
  <w15:docId w15:val="{54F2C342-502A-482C-90B2-D1F45F60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CF30D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6F5C7C"/>
    <w:rPr>
      <w:rFonts w:ascii="Courier New" w:hAnsi="Courier New" w:cs="Courier New"/>
      <w:sz w:val="20"/>
      <w:szCs w:val="20"/>
    </w:rPr>
  </w:style>
  <w:style w:type="paragraph" w:styleId="Header">
    <w:name w:val="header"/>
    <w:basedOn w:val="Normal"/>
    <w:rsid w:val="00E02F3C"/>
    <w:pPr>
      <w:tabs>
        <w:tab w:val="center" w:pos="4320"/>
        <w:tab w:val="right" w:pos="8640"/>
      </w:tabs>
    </w:pPr>
  </w:style>
  <w:style w:type="paragraph" w:styleId="Footer">
    <w:name w:val="footer"/>
    <w:basedOn w:val="Normal"/>
    <w:rsid w:val="00E02F3C"/>
    <w:pPr>
      <w:tabs>
        <w:tab w:val="center" w:pos="4320"/>
        <w:tab w:val="right" w:pos="8640"/>
      </w:tabs>
    </w:pPr>
  </w:style>
  <w:style w:type="character" w:styleId="PageNumber">
    <w:name w:val="page number"/>
    <w:basedOn w:val="DefaultParagraphFont"/>
    <w:rsid w:val="00E02F3C"/>
  </w:style>
  <w:style w:type="table" w:styleId="TableGrid">
    <w:name w:val="Table Grid"/>
    <w:basedOn w:val="TableNormal"/>
    <w:rsid w:val="0021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Paragraph">
    <w:name w:val="a1Paragraph"/>
    <w:basedOn w:val="Normal"/>
    <w:rsid w:val="004935C6"/>
    <w:rPr>
      <w:rFonts w:ascii="Times New" w:hAnsi="Times New"/>
      <w:szCs w:val="20"/>
    </w:rPr>
  </w:style>
  <w:style w:type="paragraph" w:styleId="ListParagraph">
    <w:name w:val="List Paragraph"/>
    <w:basedOn w:val="Normal"/>
    <w:uiPriority w:val="34"/>
    <w:qFormat/>
    <w:rsid w:val="004935C6"/>
    <w:pPr>
      <w:ind w:left="720"/>
      <w:contextualSpacing/>
    </w:pPr>
    <w:rPr>
      <w:rFonts w:ascii="Courier" w:hAnsi="Courier"/>
      <w:sz w:val="20"/>
      <w:szCs w:val="20"/>
    </w:rPr>
  </w:style>
  <w:style w:type="character" w:customStyle="1" w:styleId="StyleBlack">
    <w:name w:val="Style Black"/>
    <w:rsid w:val="004935C6"/>
    <w:rPr>
      <w:color w:val="auto"/>
    </w:rPr>
  </w:style>
  <w:style w:type="paragraph" w:styleId="BalloonText">
    <w:name w:val="Balloon Text"/>
    <w:basedOn w:val="Normal"/>
    <w:link w:val="BalloonTextChar"/>
    <w:uiPriority w:val="99"/>
    <w:semiHidden/>
    <w:unhideWhenUsed/>
    <w:rsid w:val="009B348C"/>
    <w:rPr>
      <w:rFonts w:ascii="Tahoma" w:hAnsi="Tahoma" w:cs="Tahoma"/>
      <w:sz w:val="16"/>
      <w:szCs w:val="16"/>
    </w:rPr>
  </w:style>
  <w:style w:type="character" w:customStyle="1" w:styleId="BalloonTextChar">
    <w:name w:val="Balloon Text Char"/>
    <w:link w:val="BalloonText"/>
    <w:uiPriority w:val="99"/>
    <w:semiHidden/>
    <w:rsid w:val="009B348C"/>
    <w:rPr>
      <w:rFonts w:ascii="Tahoma" w:hAnsi="Tahoma" w:cs="Tahoma"/>
      <w:sz w:val="16"/>
      <w:szCs w:val="16"/>
    </w:rPr>
  </w:style>
  <w:style w:type="character" w:styleId="CommentReference">
    <w:name w:val="annotation reference"/>
    <w:uiPriority w:val="99"/>
    <w:semiHidden/>
    <w:unhideWhenUsed/>
    <w:rsid w:val="00F313FA"/>
    <w:rPr>
      <w:sz w:val="16"/>
      <w:szCs w:val="16"/>
    </w:rPr>
  </w:style>
  <w:style w:type="paragraph" w:styleId="CommentText">
    <w:name w:val="annotation text"/>
    <w:basedOn w:val="Normal"/>
    <w:link w:val="CommentTextChar"/>
    <w:uiPriority w:val="99"/>
    <w:semiHidden/>
    <w:unhideWhenUsed/>
    <w:rsid w:val="00F313FA"/>
    <w:rPr>
      <w:sz w:val="20"/>
      <w:szCs w:val="20"/>
    </w:rPr>
  </w:style>
  <w:style w:type="character" w:customStyle="1" w:styleId="CommentTextChar">
    <w:name w:val="Comment Text Char"/>
    <w:link w:val="CommentText"/>
    <w:uiPriority w:val="99"/>
    <w:semiHidden/>
    <w:rsid w:val="00F313FA"/>
    <w:rPr>
      <w:rFonts w:ascii="Arial" w:hAnsi="Arial"/>
    </w:rPr>
  </w:style>
  <w:style w:type="paragraph" w:styleId="CommentSubject">
    <w:name w:val="annotation subject"/>
    <w:basedOn w:val="CommentText"/>
    <w:next w:val="CommentText"/>
    <w:link w:val="CommentSubjectChar"/>
    <w:uiPriority w:val="99"/>
    <w:semiHidden/>
    <w:unhideWhenUsed/>
    <w:rsid w:val="00F313FA"/>
    <w:rPr>
      <w:b/>
      <w:bCs/>
    </w:rPr>
  </w:style>
  <w:style w:type="character" w:customStyle="1" w:styleId="CommentSubjectChar">
    <w:name w:val="Comment Subject Char"/>
    <w:link w:val="CommentSubject"/>
    <w:uiPriority w:val="99"/>
    <w:semiHidden/>
    <w:rsid w:val="00F313FA"/>
    <w:rPr>
      <w:rFonts w:ascii="Arial" w:hAnsi="Arial"/>
      <w:b/>
      <w:bCs/>
    </w:rPr>
  </w:style>
  <w:style w:type="paragraph" w:styleId="Revision">
    <w:name w:val="Revision"/>
    <w:hidden/>
    <w:uiPriority w:val="99"/>
    <w:semiHidden/>
    <w:rsid w:val="00CF30D3"/>
    <w:rPr>
      <w:rFonts w:ascii="Arial" w:hAnsi="Arial"/>
      <w:sz w:val="24"/>
      <w:szCs w:val="24"/>
    </w:rPr>
  </w:style>
  <w:style w:type="character" w:customStyle="1" w:styleId="Heading1Char">
    <w:name w:val="Heading 1 Char"/>
    <w:basedOn w:val="DefaultParagraphFont"/>
    <w:link w:val="Heading1"/>
    <w:uiPriority w:val="9"/>
    <w:rsid w:val="00CF30D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75CC-5540-4277-81F4-92796504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6507</Words>
  <Characters>34245</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Chapter 420: Laws, Rules &amp; Decisions : Bureau of InsuranceSkip Maine state</vt:lpstr>
    </vt:vector>
  </TitlesOfParts>
  <Company>State of Maine</Company>
  <LinksUpToDate>false</LinksUpToDate>
  <CharactersWithSpaces>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420: Laws, Rules &amp; Decisions : Bureau of InsuranceSkip Maine state</dc:title>
  <dc:subject/>
  <dc:creator>don.wismer</dc:creator>
  <cp:keywords/>
  <cp:lastModifiedBy>Parr, J.Chris</cp:lastModifiedBy>
  <cp:revision>2</cp:revision>
  <cp:lastPrinted>2008-02-19T20:42:00Z</cp:lastPrinted>
  <dcterms:created xsi:type="dcterms:W3CDTF">2025-07-18T12:24:00Z</dcterms:created>
  <dcterms:modified xsi:type="dcterms:W3CDTF">2025-07-18T12:24:00Z</dcterms:modified>
</cp:coreProperties>
</file>